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E78255F"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4D1661">
        <w:rPr>
          <w:rFonts w:cs="Arial"/>
          <w:color w:val="000000"/>
          <w:sz w:val="24"/>
          <w:szCs w:val="24"/>
        </w:rPr>
        <w:t>900328</w:t>
      </w:r>
    </w:p>
    <w:p w14:paraId="2700B07E" w14:textId="68B404E0" w:rsidR="003175E3" w:rsidRPr="008C4D7E" w:rsidRDefault="00353542" w:rsidP="003175E3">
      <w:pPr>
        <w:pStyle w:val="Header"/>
        <w:rPr>
          <w:noProof w:val="0"/>
          <w:lang w:val="en-GB"/>
        </w:rPr>
      </w:pPr>
      <w:r>
        <w:rPr>
          <w:rFonts w:eastAsia="SimSun"/>
          <w:sz w:val="24"/>
          <w:szCs w:val="24"/>
          <w:lang w:eastAsia="zh-CN"/>
        </w:rPr>
        <w:t>Athens, Greece</w:t>
      </w:r>
      <w:r w:rsidR="003175E3" w:rsidRPr="002E7CB7">
        <w:rPr>
          <w:rFonts w:eastAsia="SimSun"/>
          <w:sz w:val="24"/>
          <w:szCs w:val="24"/>
          <w:lang w:eastAsia="zh-CN"/>
        </w:rPr>
        <w:t xml:space="preserve">, </w:t>
      </w:r>
      <w:r>
        <w:rPr>
          <w:rFonts w:eastAsia="SimSun"/>
          <w:sz w:val="24"/>
          <w:szCs w:val="24"/>
          <w:lang w:eastAsia="zh-CN"/>
        </w:rPr>
        <w:t>25</w:t>
      </w:r>
      <w:r w:rsidRPr="00353542">
        <w:rPr>
          <w:rFonts w:eastAsia="SimSun"/>
          <w:sz w:val="24"/>
          <w:szCs w:val="24"/>
          <w:vertAlign w:val="superscript"/>
          <w:lang w:eastAsia="zh-CN"/>
        </w:rPr>
        <w:t>th</w:t>
      </w:r>
      <w:r>
        <w:rPr>
          <w:rFonts w:eastAsia="SimSun"/>
          <w:sz w:val="24"/>
          <w:szCs w:val="24"/>
          <w:lang w:eastAsia="zh-CN"/>
        </w:rPr>
        <w:t xml:space="preserve"> Feb – 1</w:t>
      </w:r>
      <w:r w:rsidRPr="00353542">
        <w:rPr>
          <w:rFonts w:eastAsia="SimSun"/>
          <w:sz w:val="24"/>
          <w:szCs w:val="24"/>
          <w:vertAlign w:val="superscript"/>
          <w:lang w:eastAsia="zh-CN"/>
        </w:rPr>
        <w:t>st</w:t>
      </w:r>
      <w:r>
        <w:rPr>
          <w:rFonts w:eastAsia="SimSun"/>
          <w:sz w:val="24"/>
          <w:szCs w:val="24"/>
          <w:lang w:eastAsia="zh-CN"/>
        </w:rPr>
        <w:t xml:space="preserve"> March</w:t>
      </w:r>
      <w:r w:rsidR="003175E3" w:rsidRPr="002E7CB7">
        <w:rPr>
          <w:rFonts w:eastAsia="SimSun"/>
          <w:sz w:val="24"/>
          <w:szCs w:val="24"/>
          <w:lang w:eastAsia="zh-CN"/>
        </w:rPr>
        <w:t>, 201</w:t>
      </w:r>
      <w:r>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2A23B4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F79D9">
        <w:rPr>
          <w:rFonts w:ascii="Arial" w:hAnsi="Arial"/>
          <w:sz w:val="24"/>
          <w:lang w:val="en-US"/>
        </w:rPr>
        <w:t>8.3.1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BF0CC1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D6228">
        <w:rPr>
          <w:rFonts w:ascii="Arial" w:hAnsi="Arial"/>
          <w:sz w:val="24"/>
          <w:lang w:val="en-US"/>
        </w:rPr>
        <w:t xml:space="preserve">On R16 </w:t>
      </w:r>
      <w:r w:rsidR="0083468F">
        <w:rPr>
          <w:rFonts w:ascii="Arial" w:hAnsi="Arial"/>
          <w:sz w:val="24"/>
          <w:lang w:val="en-US"/>
        </w:rPr>
        <w:t>NR mobility enhancement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66C30C0D" w:rsidR="003A3520" w:rsidRDefault="009046D1" w:rsidP="00017422">
      <w:pPr>
        <w:pStyle w:val="Heading1"/>
        <w:rPr>
          <w:lang w:val="en-US"/>
        </w:rPr>
      </w:pPr>
      <w:r>
        <w:rPr>
          <w:lang w:val="en-US"/>
        </w:rPr>
        <w:t>Introduction</w:t>
      </w:r>
    </w:p>
    <w:p w14:paraId="63B22E1B" w14:textId="0AAA81B3" w:rsidR="00E7044A" w:rsidRDefault="00E7044A" w:rsidP="00E7044A">
      <w:pPr>
        <w:rPr>
          <w:lang w:val="en-US"/>
        </w:rPr>
      </w:pPr>
      <w:r>
        <w:rPr>
          <w:lang w:val="en-US"/>
        </w:rPr>
        <w:t xml:space="preserve">In </w:t>
      </w:r>
      <w:r w:rsidR="00AD6228">
        <w:rPr>
          <w:lang w:val="en-US"/>
        </w:rPr>
        <w:t>RAN plenary meeting #8</w:t>
      </w:r>
      <w:r w:rsidR="0083468F">
        <w:rPr>
          <w:lang w:val="en-US"/>
        </w:rPr>
        <w:t>0</w:t>
      </w:r>
      <w:r w:rsidR="00AD6228">
        <w:rPr>
          <w:lang w:val="en-US"/>
        </w:rPr>
        <w:t xml:space="preserve">, WID for </w:t>
      </w:r>
      <w:r w:rsidR="0083468F">
        <w:rPr>
          <w:lang w:val="en-US"/>
        </w:rPr>
        <w:t>NR mobility enhancements was approved with the following objectives</w:t>
      </w:r>
      <w:r w:rsidR="00091FCD">
        <w:rPr>
          <w:lang w:val="en-US"/>
        </w:rPr>
        <w:t xml:space="preserve"> [1]</w:t>
      </w:r>
      <w:r w:rsidR="00AD6228">
        <w:rPr>
          <w:lang w:val="en-US"/>
        </w:rPr>
        <w:t>:</w:t>
      </w:r>
      <w:r>
        <w:rPr>
          <w:lang w:val="en-US"/>
        </w:rPr>
        <w:t xml:space="preserve"> </w:t>
      </w:r>
    </w:p>
    <w:p w14:paraId="2A25011C" w14:textId="52E9ED33" w:rsidR="00E7044A" w:rsidRDefault="00E7044A" w:rsidP="00E7044A">
      <w:pPr>
        <w:rPr>
          <w:lang w:val="en-US"/>
        </w:rPr>
      </w:pPr>
      <w:r w:rsidRPr="0074147F">
        <w:rPr>
          <w:noProof/>
          <w:lang w:val="en-US" w:eastAsia="zh-CN"/>
        </w:rPr>
        <mc:AlternateContent>
          <mc:Choice Requires="wps">
            <w:drawing>
              <wp:inline distT="0" distB="0" distL="0" distR="0" wp14:anchorId="32186148" wp14:editId="7BDAFECC">
                <wp:extent cx="5881420" cy="5598543"/>
                <wp:effectExtent l="0" t="0" r="24130"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598543"/>
                        </a:xfrm>
                        <a:prstGeom prst="rect">
                          <a:avLst/>
                        </a:prstGeom>
                        <a:solidFill>
                          <a:srgbClr val="FFFFFF"/>
                        </a:solidFill>
                        <a:ln w="9525">
                          <a:solidFill>
                            <a:srgbClr val="000000"/>
                          </a:solidFill>
                          <a:miter lim="800000"/>
                          <a:headEnd/>
                          <a:tailEnd/>
                        </a:ln>
                      </wps:spPr>
                      <wps:txbx>
                        <w:txbxContent>
                          <w:p w14:paraId="7B00A6E6" w14:textId="77777777" w:rsidR="0083468F" w:rsidRDefault="0083468F" w:rsidP="00336BBE">
                            <w:pPr>
                              <w:pStyle w:val="B10"/>
                              <w:numPr>
                                <w:ilvl w:val="0"/>
                                <w:numId w:val="21"/>
                              </w:numPr>
                              <w:overflowPunct w:val="0"/>
                              <w:autoSpaceDE w:val="0"/>
                              <w:autoSpaceDN w:val="0"/>
                              <w:adjustRightInd w:val="0"/>
                              <w:ind w:left="360"/>
                              <w:rPr>
                                <w:lang w:val="en-US" w:eastAsia="ja-JP"/>
                              </w:rPr>
                            </w:pPr>
                            <w:r>
                              <w:rPr>
                                <w:lang w:val="en-US" w:eastAsia="ja-JP"/>
                              </w:rPr>
                              <w:t xml:space="preserve">To study solution(s) to reduce interruption time during HO/SCG change focusing on the following identified solutions but not limited. </w:t>
                            </w:r>
                          </w:p>
                          <w:p w14:paraId="630FCB3A" w14:textId="77777777" w:rsidR="0083468F" w:rsidRDefault="0083468F" w:rsidP="00336BBE">
                            <w:pPr>
                              <w:pStyle w:val="B10"/>
                              <w:numPr>
                                <w:ilvl w:val="1"/>
                                <w:numId w:val="21"/>
                              </w:numPr>
                              <w:overflowPunct w:val="0"/>
                              <w:autoSpaceDE w:val="0"/>
                              <w:autoSpaceDN w:val="0"/>
                              <w:adjustRightInd w:val="0"/>
                              <w:ind w:left="1080"/>
                              <w:rPr>
                                <w:lang w:val="en-US" w:eastAsia="ja-JP"/>
                              </w:rPr>
                            </w:pPr>
                            <w:r>
                              <w:rPr>
                                <w:lang w:eastAsia="ja-JP"/>
                              </w:rPr>
                              <w:t xml:space="preserve">Handover/SCG change with simultaneous connectivity with source cell and target cell. </w:t>
                            </w:r>
                          </w:p>
                          <w:p w14:paraId="6FF44BB4" w14:textId="77777777" w:rsidR="0083468F" w:rsidRDefault="0083468F" w:rsidP="00336BBE">
                            <w:pPr>
                              <w:pStyle w:val="B10"/>
                              <w:numPr>
                                <w:ilvl w:val="1"/>
                                <w:numId w:val="21"/>
                              </w:numPr>
                              <w:overflowPunct w:val="0"/>
                              <w:autoSpaceDE w:val="0"/>
                              <w:autoSpaceDN w:val="0"/>
                              <w:adjustRightInd w:val="0"/>
                              <w:ind w:left="1080"/>
                              <w:rPr>
                                <w:lang w:eastAsia="ja-JP"/>
                              </w:rPr>
                            </w:pPr>
                            <w:r>
                              <w:rPr>
                                <w:lang w:eastAsia="ja-JP"/>
                              </w:rPr>
                              <w:t xml:space="preserve">Make-before-break </w:t>
                            </w:r>
                          </w:p>
                          <w:p w14:paraId="0A093E37" w14:textId="77777777" w:rsidR="0083468F" w:rsidRDefault="0083468F" w:rsidP="00336BBE">
                            <w:pPr>
                              <w:pStyle w:val="B10"/>
                              <w:numPr>
                                <w:ilvl w:val="1"/>
                                <w:numId w:val="21"/>
                              </w:numPr>
                              <w:overflowPunct w:val="0"/>
                              <w:autoSpaceDE w:val="0"/>
                              <w:autoSpaceDN w:val="0"/>
                              <w:adjustRightInd w:val="0"/>
                              <w:ind w:left="1080"/>
                              <w:rPr>
                                <w:lang w:eastAsia="ja-JP"/>
                              </w:rPr>
                            </w:pPr>
                            <w:r>
                              <w:rPr>
                                <w:rFonts w:cs="Calibri"/>
                                <w:bCs/>
                                <w:lang w:eastAsia="zh-CN"/>
                              </w:rPr>
                              <w:t xml:space="preserve">RACH-less handover </w:t>
                            </w:r>
                          </w:p>
                          <w:p w14:paraId="1FA48758" w14:textId="77777777" w:rsidR="0083468F" w:rsidRDefault="0083468F" w:rsidP="00336BBE">
                            <w:pPr>
                              <w:pStyle w:val="B10"/>
                              <w:numPr>
                                <w:ilvl w:val="0"/>
                                <w:numId w:val="21"/>
                              </w:numPr>
                              <w:overflowPunct w:val="0"/>
                              <w:autoSpaceDE w:val="0"/>
                              <w:autoSpaceDN w:val="0"/>
                              <w:adjustRightInd w:val="0"/>
                              <w:ind w:left="360"/>
                              <w:rPr>
                                <w:lang w:val="en-US" w:eastAsia="ja-JP"/>
                              </w:rPr>
                            </w:pPr>
                            <w:r>
                              <w:rPr>
                                <w:lang w:val="en-US" w:eastAsia="ja-JP"/>
                              </w:rPr>
                              <w:t xml:space="preserve">To study solution(s) to improve HO/SCG change reliability and robustness especially considering challenges in high/med frequency focusing on the following identified solutions but not limited. </w:t>
                            </w:r>
                          </w:p>
                          <w:p w14:paraId="05E8F9C3" w14:textId="77777777" w:rsidR="0083468F" w:rsidRDefault="0083468F" w:rsidP="00336BBE">
                            <w:pPr>
                              <w:pStyle w:val="B10"/>
                              <w:numPr>
                                <w:ilvl w:val="1"/>
                                <w:numId w:val="21"/>
                              </w:numPr>
                              <w:overflowPunct w:val="0"/>
                              <w:autoSpaceDE w:val="0"/>
                              <w:autoSpaceDN w:val="0"/>
                              <w:adjustRightInd w:val="0"/>
                              <w:ind w:left="1080"/>
                              <w:rPr>
                                <w:lang w:eastAsia="ja-JP"/>
                              </w:rPr>
                            </w:pPr>
                            <w:r>
                              <w:rPr>
                                <w:lang w:eastAsia="ja-JP"/>
                              </w:rPr>
                              <w:t xml:space="preserve">Conditional handover </w:t>
                            </w:r>
                          </w:p>
                          <w:p w14:paraId="55C2698F" w14:textId="77777777" w:rsidR="0083468F" w:rsidRDefault="0083468F" w:rsidP="00336BBE">
                            <w:pPr>
                              <w:pStyle w:val="B10"/>
                              <w:numPr>
                                <w:ilvl w:val="1"/>
                                <w:numId w:val="21"/>
                              </w:numPr>
                              <w:overflowPunct w:val="0"/>
                              <w:autoSpaceDE w:val="0"/>
                              <w:autoSpaceDN w:val="0"/>
                              <w:adjustRightInd w:val="0"/>
                              <w:ind w:left="1080"/>
                              <w:rPr>
                                <w:lang w:eastAsia="ja-JP"/>
                              </w:rPr>
                            </w:pPr>
                            <w:r>
                              <w:rPr>
                                <w:lang w:eastAsia="ja-JP"/>
                              </w:rPr>
                              <w:t xml:space="preserve">Fast handover failure recovery </w:t>
                            </w:r>
                          </w:p>
                          <w:p w14:paraId="1E5863E0" w14:textId="77777777" w:rsidR="0083468F" w:rsidRDefault="0083468F" w:rsidP="00336BBE">
                            <w:pPr>
                              <w:pStyle w:val="B10"/>
                              <w:ind w:left="208"/>
                              <w:rPr>
                                <w:lang w:eastAsia="ja-JP"/>
                              </w:rPr>
                            </w:pPr>
                            <w:r>
                              <w:rPr>
                                <w:lang w:eastAsia="ja-JP"/>
                              </w:rPr>
                              <w:t xml:space="preserve">RAN2 should avoid increasing signalling overhead. </w:t>
                            </w:r>
                          </w:p>
                          <w:p w14:paraId="3FFC4272" w14:textId="77777777" w:rsidR="0083468F" w:rsidRDefault="0083468F" w:rsidP="00336BBE">
                            <w:pPr>
                              <w:pStyle w:val="B10"/>
                              <w:ind w:left="208"/>
                              <w:rPr>
                                <w:rFonts w:cs="Calibri"/>
                                <w:lang w:eastAsia="zh-CN"/>
                              </w:rPr>
                            </w:pPr>
                            <w:r>
                              <w:rPr>
                                <w:rFonts w:cs="Calibri"/>
                                <w:lang w:eastAsia="zh-CN"/>
                              </w:rPr>
                              <w:t xml:space="preserve">Note: LTE mobility enhancements should be used for baseline for fast handover failure recovery, Make-before-break and RACH-less handover. </w:t>
                            </w:r>
                          </w:p>
                          <w:p w14:paraId="4B8DE07C" w14:textId="77777777" w:rsidR="0083468F" w:rsidRDefault="0083468F" w:rsidP="00336BBE">
                            <w:pPr>
                              <w:pStyle w:val="B10"/>
                              <w:ind w:left="208"/>
                              <w:rPr>
                                <w:rFonts w:cs="Calibri"/>
                                <w:lang w:eastAsia="zh-CN"/>
                              </w:rPr>
                            </w:pPr>
                          </w:p>
                          <w:p w14:paraId="1CE9E36B" w14:textId="77777777" w:rsidR="0083468F" w:rsidRDefault="0083468F" w:rsidP="00336BBE">
                            <w:pPr>
                              <w:pStyle w:val="B10"/>
                              <w:numPr>
                                <w:ilvl w:val="0"/>
                                <w:numId w:val="21"/>
                              </w:numPr>
                              <w:overflowPunct w:val="0"/>
                              <w:autoSpaceDE w:val="0"/>
                              <w:autoSpaceDN w:val="0"/>
                              <w:adjustRightInd w:val="0"/>
                              <w:ind w:left="360"/>
                              <w:rPr>
                                <w:lang w:val="en-US" w:eastAsia="ja-JP"/>
                              </w:rPr>
                            </w:pPr>
                            <w:r>
                              <w:rPr>
                                <w:lang w:val="en-US" w:eastAsia="ja-JP"/>
                              </w:rPr>
                              <w:t>To specify the solutions and agreements agreed during the above study phase. [RAN2/RAN1/RAN3/</w:t>
                            </w:r>
                            <w:r w:rsidRPr="005F6787">
                              <w:rPr>
                                <w:highlight w:val="green"/>
                                <w:lang w:val="en-US" w:eastAsia="ja-JP"/>
                              </w:rPr>
                              <w:t>RAN4</w:t>
                            </w:r>
                            <w:r>
                              <w:rPr>
                                <w:lang w:val="en-US" w:eastAsia="ja-JP"/>
                              </w:rPr>
                              <w:t>]</w:t>
                            </w:r>
                          </w:p>
                          <w:p w14:paraId="53C648B3" w14:textId="77777777" w:rsidR="0083468F" w:rsidRDefault="0083468F" w:rsidP="00336BBE">
                            <w:pPr>
                              <w:pStyle w:val="B10"/>
                              <w:ind w:left="208"/>
                              <w:rPr>
                                <w:lang w:val="en-US" w:eastAsia="ja-JP"/>
                              </w:rPr>
                            </w:pPr>
                          </w:p>
                          <w:p w14:paraId="78DFEA25" w14:textId="77777777" w:rsidR="0083468F" w:rsidRDefault="0083468F" w:rsidP="00336BBE">
                            <w:pPr>
                              <w:ind w:left="40"/>
                              <w:rPr>
                                <w:lang w:val="en-US" w:eastAsia="zh-CN"/>
                              </w:rPr>
                            </w:pPr>
                            <w:r>
                              <w:rPr>
                                <w:lang w:eastAsia="zh-CN"/>
                              </w:rPr>
                              <w:t>Note: The following aspects should be considered in above objectives.</w:t>
                            </w:r>
                          </w:p>
                          <w:p w14:paraId="41267598" w14:textId="77777777" w:rsidR="0083468F" w:rsidRDefault="0083468F" w:rsidP="00336BBE">
                            <w:pPr>
                              <w:ind w:left="40" w:firstLine="720"/>
                              <w:rPr>
                                <w:rFonts w:ascii="Gulim" w:eastAsia="Gulim" w:hAnsi="Gulim"/>
                                <w:sz w:val="24"/>
                                <w:szCs w:val="24"/>
                                <w:lang w:eastAsia="zh-CN"/>
                              </w:rPr>
                            </w:pPr>
                            <w:r>
                              <w:rPr>
                                <w:lang w:eastAsia="zh-CN"/>
                              </w:rPr>
                              <w:t>- Inter and intra frequency handover/SCG change</w:t>
                            </w:r>
                          </w:p>
                          <w:p w14:paraId="7B7A0E46" w14:textId="77777777" w:rsidR="0083468F" w:rsidRDefault="0083468F" w:rsidP="00336BBE">
                            <w:pPr>
                              <w:ind w:left="40" w:firstLine="720"/>
                              <w:rPr>
                                <w:lang w:val="en-US" w:eastAsia="zh-CN"/>
                              </w:rPr>
                            </w:pPr>
                            <w:r>
                              <w:rPr>
                                <w:lang w:eastAsia="zh-CN"/>
                              </w:rPr>
                              <w:t>- Inter-CU, intra-CU/inter-DU and intra-DU handover/SCG change</w:t>
                            </w:r>
                          </w:p>
                          <w:p w14:paraId="14828D44" w14:textId="77777777" w:rsidR="0083468F" w:rsidRDefault="0083468F" w:rsidP="00336BBE">
                            <w:pPr>
                              <w:ind w:left="40" w:firstLine="720"/>
                              <w:rPr>
                                <w:lang w:eastAsia="zh-CN"/>
                              </w:rPr>
                            </w:pPr>
                            <w:r>
                              <w:rPr>
                                <w:lang w:eastAsia="zh-CN"/>
                              </w:rPr>
                              <w:t>- Synchronous and asynchronous deployments as assumed in Rel-15 NR</w:t>
                            </w:r>
                          </w:p>
                          <w:p w14:paraId="6F722AAA" w14:textId="77777777" w:rsidR="0083468F" w:rsidRDefault="0083468F" w:rsidP="00336BBE">
                            <w:pPr>
                              <w:ind w:left="40" w:firstLine="720"/>
                              <w:rPr>
                                <w:lang w:eastAsia="zh-CN"/>
                              </w:rPr>
                            </w:pPr>
                            <w:r>
                              <w:rPr>
                                <w:lang w:eastAsia="zh-CN"/>
                              </w:rPr>
                              <w:t>- UE capability on the number of Tx/Rx chains</w:t>
                            </w:r>
                          </w:p>
                          <w:p w14:paraId="09DBA81C" w14:textId="77777777" w:rsidR="0083468F" w:rsidRDefault="0083468F" w:rsidP="00336BBE">
                            <w:pPr>
                              <w:ind w:left="40" w:firstLine="720"/>
                              <w:rPr>
                                <w:lang w:eastAsia="zh-CN"/>
                              </w:rPr>
                            </w:pPr>
                            <w:r>
                              <w:rPr>
                                <w:lang w:eastAsia="zh-CN"/>
                              </w:rPr>
                              <w:t>- Low and high velocity</w:t>
                            </w:r>
                          </w:p>
                          <w:p w14:paraId="4ACCE076" w14:textId="77777777" w:rsidR="0083468F" w:rsidRDefault="0083468F" w:rsidP="00336BBE">
                            <w:pPr>
                              <w:ind w:left="40" w:firstLine="720"/>
                              <w:rPr>
                                <w:lang w:eastAsia="zh-CN"/>
                              </w:rPr>
                            </w:pPr>
                            <w:r>
                              <w:rPr>
                                <w:lang w:eastAsia="zh-CN"/>
                              </w:rPr>
                              <w:t>- FR1 and FR2 frequencies</w:t>
                            </w:r>
                          </w:p>
                          <w:p w14:paraId="0E42E9B7" w14:textId="77777777" w:rsidR="00AD6228" w:rsidRPr="00BE6C0C" w:rsidRDefault="00AD6228" w:rsidP="00AD6228">
                            <w:pPr>
                              <w:overflowPunct w:val="0"/>
                              <w:autoSpaceDE w:val="0"/>
                              <w:autoSpaceDN w:val="0"/>
                              <w:adjustRightInd w:val="0"/>
                              <w:spacing w:after="0"/>
                              <w:textAlignment w:val="baseline"/>
                              <w:rPr>
                                <w:bCs/>
                              </w:rPr>
                            </w:pPr>
                          </w:p>
                          <w:p w14:paraId="113F0B1F" w14:textId="77777777" w:rsidR="00AD6228" w:rsidRPr="00E7044A" w:rsidRDefault="00AD6228" w:rsidP="00E7044A">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32186148" id="_x0000_t202" coordsize="21600,21600" o:spt="202" path="m,l,21600r21600,l21600,xe">
                <v:stroke joinstyle="miter"/>
                <v:path gradientshapeok="t" o:connecttype="rect"/>
              </v:shapetype>
              <v:shape id="Text Box 2" o:spid="_x0000_s1026" type="#_x0000_t202" style="width:463.1pt;height:44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">
                <v:textbox>
                  <w:txbxContent>
                    <w:p w14:paraId="7B00A6E6" w14:textId="77777777" w:rsidR="0083468F" w:rsidRDefault="0083468F" w:rsidP="00336BBE">
                      <w:pPr>
                        <w:pStyle w:val="B10"/>
                        <w:numPr>
                          <w:ilvl w:val="0"/>
                          <w:numId w:val="21"/>
                        </w:numPr>
                        <w:overflowPunct w:val="0"/>
                        <w:autoSpaceDE w:val="0"/>
                        <w:autoSpaceDN w:val="0"/>
                        <w:adjustRightInd w:val="0"/>
                        <w:ind w:left="360"/>
                        <w:rPr>
                          <w:lang w:val="en-US" w:eastAsia="ja-JP"/>
                        </w:rPr>
                      </w:pPr>
                      <w:r>
                        <w:rPr>
                          <w:lang w:val="en-US" w:eastAsia="ja-JP"/>
                        </w:rPr>
                        <w:t xml:space="preserve">To study solution(s) to reduce interruption time during HO/SCG change focusing on the following identified solutions but not limited. </w:t>
                      </w:r>
                    </w:p>
                    <w:p w14:paraId="630FCB3A" w14:textId="77777777" w:rsidR="0083468F" w:rsidRDefault="0083468F" w:rsidP="00336BBE">
                      <w:pPr>
                        <w:pStyle w:val="B10"/>
                        <w:numPr>
                          <w:ilvl w:val="1"/>
                          <w:numId w:val="21"/>
                        </w:numPr>
                        <w:overflowPunct w:val="0"/>
                        <w:autoSpaceDE w:val="0"/>
                        <w:autoSpaceDN w:val="0"/>
                        <w:adjustRightInd w:val="0"/>
                        <w:ind w:left="1080"/>
                        <w:rPr>
                          <w:lang w:val="en-US" w:eastAsia="ja-JP"/>
                        </w:rPr>
                      </w:pPr>
                      <w:r>
                        <w:rPr>
                          <w:lang w:eastAsia="ja-JP"/>
                        </w:rPr>
                        <w:t xml:space="preserve">Handover/SCG change with simultaneous connectivity with source cell and target cell. </w:t>
                      </w:r>
                    </w:p>
                    <w:p w14:paraId="6FF44BB4" w14:textId="77777777" w:rsidR="0083468F" w:rsidRDefault="0083468F" w:rsidP="00336BBE">
                      <w:pPr>
                        <w:pStyle w:val="B10"/>
                        <w:numPr>
                          <w:ilvl w:val="1"/>
                          <w:numId w:val="21"/>
                        </w:numPr>
                        <w:overflowPunct w:val="0"/>
                        <w:autoSpaceDE w:val="0"/>
                        <w:autoSpaceDN w:val="0"/>
                        <w:adjustRightInd w:val="0"/>
                        <w:ind w:left="1080"/>
                        <w:rPr>
                          <w:lang w:eastAsia="ja-JP"/>
                        </w:rPr>
                      </w:pPr>
                      <w:r>
                        <w:rPr>
                          <w:lang w:eastAsia="ja-JP"/>
                        </w:rPr>
                        <w:t xml:space="preserve">Make-before-break </w:t>
                      </w:r>
                    </w:p>
                    <w:p w14:paraId="0A093E37" w14:textId="77777777" w:rsidR="0083468F" w:rsidRDefault="0083468F" w:rsidP="00336BBE">
                      <w:pPr>
                        <w:pStyle w:val="B10"/>
                        <w:numPr>
                          <w:ilvl w:val="1"/>
                          <w:numId w:val="21"/>
                        </w:numPr>
                        <w:overflowPunct w:val="0"/>
                        <w:autoSpaceDE w:val="0"/>
                        <w:autoSpaceDN w:val="0"/>
                        <w:adjustRightInd w:val="0"/>
                        <w:ind w:left="1080"/>
                        <w:rPr>
                          <w:lang w:eastAsia="ja-JP"/>
                        </w:rPr>
                      </w:pPr>
                      <w:r>
                        <w:rPr>
                          <w:rFonts w:cs="Calibri"/>
                          <w:bCs/>
                          <w:lang w:eastAsia="zh-CN"/>
                        </w:rPr>
                        <w:t xml:space="preserve">RACH-less handover </w:t>
                      </w:r>
                    </w:p>
                    <w:p w14:paraId="1FA48758" w14:textId="77777777" w:rsidR="0083468F" w:rsidRDefault="0083468F" w:rsidP="00336BBE">
                      <w:pPr>
                        <w:pStyle w:val="B10"/>
                        <w:numPr>
                          <w:ilvl w:val="0"/>
                          <w:numId w:val="21"/>
                        </w:numPr>
                        <w:overflowPunct w:val="0"/>
                        <w:autoSpaceDE w:val="0"/>
                        <w:autoSpaceDN w:val="0"/>
                        <w:adjustRightInd w:val="0"/>
                        <w:ind w:left="360"/>
                        <w:rPr>
                          <w:lang w:val="en-US" w:eastAsia="ja-JP"/>
                        </w:rPr>
                      </w:pPr>
                      <w:r>
                        <w:rPr>
                          <w:lang w:val="en-US" w:eastAsia="ja-JP"/>
                        </w:rPr>
                        <w:t xml:space="preserve">To study solution(s) to improve HO/SCG change reliability and robustness especially considering challenges in high/med frequency focusing on the following identified solutions but not limited. </w:t>
                      </w:r>
                    </w:p>
                    <w:p w14:paraId="05E8F9C3" w14:textId="77777777" w:rsidR="0083468F" w:rsidRDefault="0083468F" w:rsidP="00336BBE">
                      <w:pPr>
                        <w:pStyle w:val="B10"/>
                        <w:numPr>
                          <w:ilvl w:val="1"/>
                          <w:numId w:val="21"/>
                        </w:numPr>
                        <w:overflowPunct w:val="0"/>
                        <w:autoSpaceDE w:val="0"/>
                        <w:autoSpaceDN w:val="0"/>
                        <w:adjustRightInd w:val="0"/>
                        <w:ind w:left="1080"/>
                        <w:rPr>
                          <w:lang w:eastAsia="ja-JP"/>
                        </w:rPr>
                      </w:pPr>
                      <w:r>
                        <w:rPr>
                          <w:lang w:eastAsia="ja-JP"/>
                        </w:rPr>
                        <w:t xml:space="preserve">Conditional handover </w:t>
                      </w:r>
                    </w:p>
                    <w:p w14:paraId="55C2698F" w14:textId="77777777" w:rsidR="0083468F" w:rsidRDefault="0083468F" w:rsidP="00336BBE">
                      <w:pPr>
                        <w:pStyle w:val="B10"/>
                        <w:numPr>
                          <w:ilvl w:val="1"/>
                          <w:numId w:val="21"/>
                        </w:numPr>
                        <w:overflowPunct w:val="0"/>
                        <w:autoSpaceDE w:val="0"/>
                        <w:autoSpaceDN w:val="0"/>
                        <w:adjustRightInd w:val="0"/>
                        <w:ind w:left="1080"/>
                        <w:rPr>
                          <w:lang w:eastAsia="ja-JP"/>
                        </w:rPr>
                      </w:pPr>
                      <w:r>
                        <w:rPr>
                          <w:lang w:eastAsia="ja-JP"/>
                        </w:rPr>
                        <w:t xml:space="preserve">Fast handover failure recovery </w:t>
                      </w:r>
                    </w:p>
                    <w:p w14:paraId="1E5863E0" w14:textId="77777777" w:rsidR="0083468F" w:rsidRDefault="0083468F" w:rsidP="00336BBE">
                      <w:pPr>
                        <w:pStyle w:val="B10"/>
                        <w:ind w:left="208"/>
                        <w:rPr>
                          <w:lang w:eastAsia="ja-JP"/>
                        </w:rPr>
                      </w:pPr>
                      <w:r>
                        <w:rPr>
                          <w:lang w:eastAsia="ja-JP"/>
                        </w:rPr>
                        <w:t xml:space="preserve">RAN2 should avoid increasing signalling overhead. </w:t>
                      </w:r>
                    </w:p>
                    <w:p w14:paraId="3FFC4272" w14:textId="77777777" w:rsidR="0083468F" w:rsidRDefault="0083468F" w:rsidP="00336BBE">
                      <w:pPr>
                        <w:pStyle w:val="B10"/>
                        <w:ind w:left="208"/>
                        <w:rPr>
                          <w:rFonts w:cs="Calibri"/>
                          <w:lang w:eastAsia="zh-CN"/>
                        </w:rPr>
                      </w:pPr>
                      <w:r>
                        <w:rPr>
                          <w:rFonts w:cs="Calibri"/>
                          <w:lang w:eastAsia="zh-CN"/>
                        </w:rPr>
                        <w:t xml:space="preserve">Note: LTE mobility enhancements should be used for baseline for fast handover failure recovery, Make-before-break and RACH-less handover. </w:t>
                      </w:r>
                    </w:p>
                    <w:p w14:paraId="4B8DE07C" w14:textId="77777777" w:rsidR="0083468F" w:rsidRDefault="0083468F" w:rsidP="00336BBE">
                      <w:pPr>
                        <w:pStyle w:val="B10"/>
                        <w:ind w:left="208"/>
                        <w:rPr>
                          <w:rFonts w:cs="Calibri"/>
                          <w:lang w:eastAsia="zh-CN"/>
                        </w:rPr>
                      </w:pPr>
                    </w:p>
                    <w:p w14:paraId="1CE9E36B" w14:textId="77777777" w:rsidR="0083468F" w:rsidRDefault="0083468F" w:rsidP="00336BBE">
                      <w:pPr>
                        <w:pStyle w:val="B10"/>
                        <w:numPr>
                          <w:ilvl w:val="0"/>
                          <w:numId w:val="21"/>
                        </w:numPr>
                        <w:overflowPunct w:val="0"/>
                        <w:autoSpaceDE w:val="0"/>
                        <w:autoSpaceDN w:val="0"/>
                        <w:adjustRightInd w:val="0"/>
                        <w:ind w:left="360"/>
                        <w:rPr>
                          <w:lang w:val="en-US" w:eastAsia="ja-JP"/>
                        </w:rPr>
                      </w:pPr>
                      <w:r>
                        <w:rPr>
                          <w:lang w:val="en-US" w:eastAsia="ja-JP"/>
                        </w:rPr>
                        <w:t>To specify the solutions and agreements agreed during the above study phase. [RAN2/RAN1/RAN3/</w:t>
                      </w:r>
                      <w:r w:rsidRPr="005F6787">
                        <w:rPr>
                          <w:highlight w:val="green"/>
                          <w:lang w:val="en-US" w:eastAsia="ja-JP"/>
                        </w:rPr>
                        <w:t>RAN4</w:t>
                      </w:r>
                      <w:r>
                        <w:rPr>
                          <w:lang w:val="en-US" w:eastAsia="ja-JP"/>
                        </w:rPr>
                        <w:t>]</w:t>
                      </w:r>
                    </w:p>
                    <w:p w14:paraId="53C648B3" w14:textId="77777777" w:rsidR="0083468F" w:rsidRDefault="0083468F" w:rsidP="00336BBE">
                      <w:pPr>
                        <w:pStyle w:val="B10"/>
                        <w:ind w:left="208"/>
                        <w:rPr>
                          <w:lang w:val="en-US" w:eastAsia="ja-JP"/>
                        </w:rPr>
                      </w:pPr>
                    </w:p>
                    <w:p w14:paraId="78DFEA25" w14:textId="77777777" w:rsidR="0083468F" w:rsidRDefault="0083468F" w:rsidP="00336BBE">
                      <w:pPr>
                        <w:ind w:left="40"/>
                        <w:rPr>
                          <w:lang w:val="en-US" w:eastAsia="zh-CN"/>
                        </w:rPr>
                      </w:pPr>
                      <w:r>
                        <w:rPr>
                          <w:lang w:eastAsia="zh-CN"/>
                        </w:rPr>
                        <w:t>Note: The following aspects should be considered in above objectives.</w:t>
                      </w:r>
                    </w:p>
                    <w:p w14:paraId="41267598" w14:textId="77777777" w:rsidR="0083468F" w:rsidRDefault="0083468F" w:rsidP="00336BBE">
                      <w:pPr>
                        <w:ind w:left="40" w:firstLine="720"/>
                        <w:rPr>
                          <w:rFonts w:ascii="Gulim" w:eastAsia="Gulim" w:hAnsi="Gulim"/>
                          <w:sz w:val="24"/>
                          <w:szCs w:val="24"/>
                          <w:lang w:eastAsia="zh-CN"/>
                        </w:rPr>
                      </w:pPr>
                      <w:r>
                        <w:rPr>
                          <w:lang w:eastAsia="zh-CN"/>
                        </w:rPr>
                        <w:t>- Inter and intra frequency handover/SCG change</w:t>
                      </w:r>
                    </w:p>
                    <w:p w14:paraId="7B7A0E46" w14:textId="77777777" w:rsidR="0083468F" w:rsidRDefault="0083468F" w:rsidP="00336BBE">
                      <w:pPr>
                        <w:ind w:left="40" w:firstLine="720"/>
                        <w:rPr>
                          <w:lang w:val="en-US" w:eastAsia="zh-CN"/>
                        </w:rPr>
                      </w:pPr>
                      <w:r>
                        <w:rPr>
                          <w:lang w:eastAsia="zh-CN"/>
                        </w:rPr>
                        <w:t>- Inter-CU, intra-CU/inter-DU and intra-DU handover/SCG change</w:t>
                      </w:r>
                    </w:p>
                    <w:p w14:paraId="14828D44" w14:textId="77777777" w:rsidR="0083468F" w:rsidRDefault="0083468F" w:rsidP="00336BBE">
                      <w:pPr>
                        <w:ind w:left="40" w:firstLine="720"/>
                        <w:rPr>
                          <w:lang w:eastAsia="zh-CN"/>
                        </w:rPr>
                      </w:pPr>
                      <w:r>
                        <w:rPr>
                          <w:lang w:eastAsia="zh-CN"/>
                        </w:rPr>
                        <w:t>- Synchronous and asynchronous deployments as assumed in Rel-15 NR</w:t>
                      </w:r>
                    </w:p>
                    <w:p w14:paraId="6F722AAA" w14:textId="77777777" w:rsidR="0083468F" w:rsidRDefault="0083468F" w:rsidP="00336BBE">
                      <w:pPr>
                        <w:ind w:left="40" w:firstLine="720"/>
                        <w:rPr>
                          <w:lang w:eastAsia="zh-CN"/>
                        </w:rPr>
                      </w:pPr>
                      <w:r>
                        <w:rPr>
                          <w:lang w:eastAsia="zh-CN"/>
                        </w:rPr>
                        <w:t>- UE capability on the number of Tx/Rx chains</w:t>
                      </w:r>
                    </w:p>
                    <w:p w14:paraId="09DBA81C" w14:textId="77777777" w:rsidR="0083468F" w:rsidRDefault="0083468F" w:rsidP="00336BBE">
                      <w:pPr>
                        <w:ind w:left="40" w:firstLine="720"/>
                        <w:rPr>
                          <w:lang w:eastAsia="zh-CN"/>
                        </w:rPr>
                      </w:pPr>
                      <w:r>
                        <w:rPr>
                          <w:lang w:eastAsia="zh-CN"/>
                        </w:rPr>
                        <w:t>- Low and high velocity</w:t>
                      </w:r>
                    </w:p>
                    <w:p w14:paraId="4ACCE076" w14:textId="77777777" w:rsidR="0083468F" w:rsidRDefault="0083468F" w:rsidP="00336BBE">
                      <w:pPr>
                        <w:ind w:left="40" w:firstLine="720"/>
                        <w:rPr>
                          <w:lang w:eastAsia="zh-CN"/>
                        </w:rPr>
                      </w:pPr>
                      <w:r>
                        <w:rPr>
                          <w:lang w:eastAsia="zh-CN"/>
                        </w:rPr>
                        <w:t>- FR1 and FR2 frequencies</w:t>
                      </w:r>
                    </w:p>
                    <w:p w14:paraId="0E42E9B7" w14:textId="77777777" w:rsidR="00AD6228" w:rsidRPr="00BE6C0C" w:rsidRDefault="00AD6228" w:rsidP="00AD6228">
                      <w:pPr>
                        <w:overflowPunct w:val="0"/>
                        <w:autoSpaceDE w:val="0"/>
                        <w:autoSpaceDN w:val="0"/>
                        <w:adjustRightInd w:val="0"/>
                        <w:spacing w:after="0"/>
                        <w:textAlignment w:val="baseline"/>
                        <w:rPr>
                          <w:bCs/>
                        </w:rPr>
                      </w:pPr>
                    </w:p>
                    <w:p w14:paraId="113F0B1F" w14:textId="77777777" w:rsidR="00AD6228" w:rsidRPr="00E7044A" w:rsidRDefault="00AD6228" w:rsidP="00E7044A">
                      <w:pPr>
                        <w:rPr>
                          <w:sz w:val="18"/>
                          <w:szCs w:val="18"/>
                          <w:lang w:val="en-US"/>
                        </w:rPr>
                      </w:pPr>
                    </w:p>
                  </w:txbxContent>
                </v:textbox>
                <w10:anchorlock/>
              </v:shape>
            </w:pict>
          </mc:Fallback>
        </mc:AlternateContent>
      </w:r>
    </w:p>
    <w:p w14:paraId="087AA563" w14:textId="1E8BD257" w:rsidR="00AD6228" w:rsidRDefault="00AD6228" w:rsidP="00E7044A">
      <w:pPr>
        <w:rPr>
          <w:lang w:val="en-US"/>
        </w:rPr>
      </w:pPr>
      <w:r>
        <w:rPr>
          <w:lang w:val="en-US"/>
        </w:rPr>
        <w:t xml:space="preserve">In this paper, we present a high-level discussion </w:t>
      </w:r>
      <w:r w:rsidR="009A41F2">
        <w:rPr>
          <w:lang w:val="en-US"/>
        </w:rPr>
        <w:t>on these topics.</w:t>
      </w:r>
    </w:p>
    <w:p w14:paraId="75110C06" w14:textId="38389ACE" w:rsidR="00077029" w:rsidRDefault="00D433AA" w:rsidP="00077029">
      <w:pPr>
        <w:pStyle w:val="Heading1"/>
        <w:rPr>
          <w:lang w:val="en-US"/>
        </w:rPr>
      </w:pPr>
      <w:r>
        <w:rPr>
          <w:lang w:val="en-US"/>
        </w:rPr>
        <w:lastRenderedPageBreak/>
        <w:t>Simultaneous connectivity with source and target cells</w:t>
      </w:r>
    </w:p>
    <w:p w14:paraId="2DBF4E09" w14:textId="1CDDE14A" w:rsidR="005D0CF7" w:rsidRDefault="00071578" w:rsidP="005D0CF7">
      <w:pPr>
        <w:rPr>
          <w:lang w:val="en-US"/>
        </w:rPr>
      </w:pPr>
      <w:r>
        <w:rPr>
          <w:lang w:val="en-US"/>
        </w:rPr>
        <w:t xml:space="preserve">Simultaneous Rx/Tx connectivity to source and target cells </w:t>
      </w:r>
      <w:r w:rsidR="005D0CF7">
        <w:rPr>
          <w:lang w:val="en-US"/>
        </w:rPr>
        <w:t>is one of the key solutions to reduce interruption during mobility and depends on UE capability on the number of Tx/Rx chains and the type of HO (e.g., inter-frequency, intra-frequency, synchronous, …). For R16 LTE further enhanced mobility (</w:t>
      </w:r>
      <w:proofErr w:type="spellStart"/>
      <w:r w:rsidR="005D0CF7">
        <w:rPr>
          <w:lang w:val="en-US"/>
        </w:rPr>
        <w:t>FeMob</w:t>
      </w:r>
      <w:proofErr w:type="spellEnd"/>
      <w:r w:rsidR="005D0CF7">
        <w:rPr>
          <w:lang w:val="en-US"/>
        </w:rPr>
        <w:t>), RAN4 is asked to investigate the feasibility of simultaneous connectivity under the following cases [2]:</w:t>
      </w:r>
    </w:p>
    <w:p w14:paraId="52AEE8DC" w14:textId="0C03BE27" w:rsidR="005D0CF7" w:rsidRPr="005D0CF7" w:rsidRDefault="005D0CF7" w:rsidP="005D0CF7">
      <w:pPr>
        <w:pStyle w:val="ListParagraph"/>
        <w:numPr>
          <w:ilvl w:val="0"/>
          <w:numId w:val="24"/>
        </w:numPr>
        <w:rPr>
          <w:sz w:val="20"/>
        </w:rPr>
      </w:pPr>
      <w:r w:rsidRPr="005D0CF7">
        <w:rPr>
          <w:sz w:val="20"/>
        </w:rPr>
        <w:t xml:space="preserve">Intra-frequency </w:t>
      </w:r>
    </w:p>
    <w:p w14:paraId="06A2929F" w14:textId="601DFD7D" w:rsidR="005D0CF7" w:rsidRPr="005D0CF7" w:rsidRDefault="005D0CF7" w:rsidP="005D0CF7">
      <w:pPr>
        <w:pStyle w:val="ListParagraph"/>
        <w:numPr>
          <w:ilvl w:val="0"/>
          <w:numId w:val="24"/>
        </w:numPr>
        <w:rPr>
          <w:sz w:val="20"/>
        </w:rPr>
      </w:pPr>
      <w:r w:rsidRPr="005D0CF7">
        <w:rPr>
          <w:sz w:val="20"/>
        </w:rPr>
        <w:t>Inter-frequency</w:t>
      </w:r>
    </w:p>
    <w:p w14:paraId="79928B6F" w14:textId="1469618A" w:rsidR="005D0CF7" w:rsidRPr="005D0CF7" w:rsidRDefault="005D0CF7" w:rsidP="005D0CF7">
      <w:pPr>
        <w:pStyle w:val="ListParagraph"/>
        <w:numPr>
          <w:ilvl w:val="0"/>
          <w:numId w:val="24"/>
        </w:numPr>
        <w:rPr>
          <w:sz w:val="20"/>
        </w:rPr>
      </w:pPr>
      <w:r w:rsidRPr="005D0CF7">
        <w:rPr>
          <w:sz w:val="20"/>
        </w:rPr>
        <w:t>Synchronous deployment</w:t>
      </w:r>
    </w:p>
    <w:p w14:paraId="29CFA0DC" w14:textId="51C84F5B" w:rsidR="005D0CF7" w:rsidRPr="005D0CF7" w:rsidRDefault="005D0CF7" w:rsidP="005D0CF7">
      <w:pPr>
        <w:pStyle w:val="ListParagraph"/>
        <w:numPr>
          <w:ilvl w:val="0"/>
          <w:numId w:val="24"/>
        </w:numPr>
        <w:rPr>
          <w:sz w:val="20"/>
        </w:rPr>
      </w:pPr>
      <w:r w:rsidRPr="005D0CF7">
        <w:rPr>
          <w:sz w:val="20"/>
        </w:rPr>
        <w:t>Asynchronous deployment</w:t>
      </w:r>
    </w:p>
    <w:p w14:paraId="0C992C9B" w14:textId="60CE0B80" w:rsidR="005D0CF7" w:rsidRPr="005D0CF7" w:rsidRDefault="005D0CF7" w:rsidP="005D0CF7">
      <w:pPr>
        <w:pStyle w:val="ListParagraph"/>
        <w:numPr>
          <w:ilvl w:val="0"/>
          <w:numId w:val="24"/>
        </w:numPr>
        <w:rPr>
          <w:sz w:val="20"/>
        </w:rPr>
      </w:pPr>
      <w:r w:rsidRPr="005D0CF7">
        <w:rPr>
          <w:sz w:val="20"/>
        </w:rPr>
        <w:t>Same or different bandwidth between the source and target cells</w:t>
      </w:r>
    </w:p>
    <w:p w14:paraId="5B9C14AD" w14:textId="1CA9EB1C" w:rsidR="005D0CF7" w:rsidRDefault="005D0CF7" w:rsidP="005D0CF7"/>
    <w:p w14:paraId="3DAD46BF" w14:textId="41E3FC92" w:rsidR="005D0CF7" w:rsidRDefault="005D0CF7" w:rsidP="005D0CF7">
      <w:r>
        <w:t>In [3], source company provided its opinion on the above cases.</w:t>
      </w:r>
      <w:r w:rsidR="00C54449">
        <w:t xml:space="preserve"> In NR, the following should additionally be </w:t>
      </w:r>
      <w:r w:rsidR="00EC14D0">
        <w:t xml:space="preserve">at least </w:t>
      </w:r>
      <w:r w:rsidR="00C54449">
        <w:t>considered in the feasibility study of simultaneous connectivity:</w:t>
      </w:r>
    </w:p>
    <w:p w14:paraId="6BF1E14C" w14:textId="756B05E1" w:rsidR="00C54449" w:rsidRPr="00C54449" w:rsidRDefault="00C54449" w:rsidP="00C54449">
      <w:pPr>
        <w:pStyle w:val="ListParagraph"/>
        <w:numPr>
          <w:ilvl w:val="0"/>
          <w:numId w:val="25"/>
        </w:numPr>
        <w:rPr>
          <w:sz w:val="20"/>
        </w:rPr>
      </w:pPr>
      <w:r w:rsidRPr="00C54449">
        <w:rPr>
          <w:sz w:val="20"/>
        </w:rPr>
        <w:t>Same or different SCS between the source and target cells</w:t>
      </w:r>
    </w:p>
    <w:p w14:paraId="25CD783C" w14:textId="2A05BE8C" w:rsidR="00C54449" w:rsidRPr="00C54449" w:rsidRDefault="00C54449" w:rsidP="00C54449">
      <w:pPr>
        <w:pStyle w:val="ListParagraph"/>
        <w:numPr>
          <w:ilvl w:val="0"/>
          <w:numId w:val="25"/>
        </w:numPr>
        <w:rPr>
          <w:sz w:val="20"/>
        </w:rPr>
      </w:pPr>
      <w:r w:rsidRPr="00C54449">
        <w:rPr>
          <w:sz w:val="20"/>
        </w:rPr>
        <w:t>FR1 ↔ FR1, FR2 ↔FR2, FR1 ↔ FR2</w:t>
      </w:r>
    </w:p>
    <w:p w14:paraId="090AF82F" w14:textId="7020C5CB" w:rsidR="00C54449" w:rsidRDefault="00C54449" w:rsidP="00C54449"/>
    <w:p w14:paraId="5872EAAD" w14:textId="3F3957DB" w:rsidR="0081425B" w:rsidRDefault="00C54449" w:rsidP="00C54449">
      <w:r>
        <w:t xml:space="preserve">Table 1 summarizes the analysis in [3] with additional comments on NR-specific cases. </w:t>
      </w:r>
    </w:p>
    <w:p w14:paraId="6CA1E638" w14:textId="2E55624A" w:rsidR="0081425B" w:rsidRDefault="0081425B" w:rsidP="0081425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Simultaneous connectivity between source and target cells</w:t>
      </w:r>
    </w:p>
    <w:tbl>
      <w:tblPr>
        <w:tblStyle w:val="TableGrid"/>
        <w:tblW w:w="0" w:type="auto"/>
        <w:jc w:val="center"/>
        <w:tblLook w:val="04A0" w:firstRow="1" w:lastRow="0" w:firstColumn="1" w:lastColumn="0" w:noHBand="0" w:noVBand="1"/>
      </w:tblPr>
      <w:tblGrid>
        <w:gridCol w:w="1127"/>
        <w:gridCol w:w="804"/>
        <w:gridCol w:w="949"/>
        <w:gridCol w:w="2875"/>
        <w:gridCol w:w="3807"/>
      </w:tblGrid>
      <w:tr w:rsidR="0081425B" w14:paraId="4A0C200E" w14:textId="77777777" w:rsidTr="00FA6D64">
        <w:trPr>
          <w:jc w:val="center"/>
        </w:trPr>
        <w:tc>
          <w:tcPr>
            <w:tcW w:w="2880" w:type="dxa"/>
            <w:gridSpan w:val="3"/>
          </w:tcPr>
          <w:p w14:paraId="164F1F66" w14:textId="4BDF279F" w:rsidR="0081425B" w:rsidRPr="0081425B" w:rsidRDefault="0081425B" w:rsidP="0081425B">
            <w:pPr>
              <w:jc w:val="center"/>
              <w:rPr>
                <w:b/>
              </w:rPr>
            </w:pPr>
            <w:r w:rsidRPr="0081425B">
              <w:rPr>
                <w:b/>
              </w:rPr>
              <w:t>Configuration (source/target)</w:t>
            </w:r>
          </w:p>
        </w:tc>
        <w:tc>
          <w:tcPr>
            <w:tcW w:w="2875" w:type="dxa"/>
            <w:vMerge w:val="restart"/>
            <w:vAlign w:val="center"/>
          </w:tcPr>
          <w:p w14:paraId="74743A82" w14:textId="0F3E516A" w:rsidR="0081425B" w:rsidRPr="0081425B" w:rsidRDefault="0081425B" w:rsidP="0081425B">
            <w:pPr>
              <w:jc w:val="center"/>
              <w:rPr>
                <w:b/>
              </w:rPr>
            </w:pPr>
            <w:r w:rsidRPr="0081425B">
              <w:rPr>
                <w:b/>
              </w:rPr>
              <w:t>Simultaneous Rx</w:t>
            </w:r>
          </w:p>
        </w:tc>
        <w:tc>
          <w:tcPr>
            <w:tcW w:w="3807" w:type="dxa"/>
            <w:vMerge w:val="restart"/>
            <w:vAlign w:val="center"/>
          </w:tcPr>
          <w:p w14:paraId="29F57EBF" w14:textId="3A2F63BD" w:rsidR="0081425B" w:rsidRPr="0081425B" w:rsidRDefault="0081425B" w:rsidP="0081425B">
            <w:pPr>
              <w:jc w:val="center"/>
              <w:rPr>
                <w:b/>
              </w:rPr>
            </w:pPr>
            <w:r w:rsidRPr="0081425B">
              <w:rPr>
                <w:b/>
              </w:rPr>
              <w:t>Simultaneous Tx</w:t>
            </w:r>
          </w:p>
        </w:tc>
      </w:tr>
      <w:tr w:rsidR="00FA6D64" w14:paraId="69CE14A7" w14:textId="77777777" w:rsidTr="00FA6D64">
        <w:trPr>
          <w:jc w:val="center"/>
        </w:trPr>
        <w:tc>
          <w:tcPr>
            <w:tcW w:w="1127" w:type="dxa"/>
          </w:tcPr>
          <w:p w14:paraId="4E369B8B" w14:textId="5EDE8F08" w:rsidR="0081425B" w:rsidRPr="0081425B" w:rsidRDefault="0081425B" w:rsidP="0081425B">
            <w:pPr>
              <w:jc w:val="center"/>
              <w:rPr>
                <w:b/>
              </w:rPr>
            </w:pPr>
            <w:r w:rsidRPr="0081425B">
              <w:rPr>
                <w:b/>
              </w:rPr>
              <w:t>Frequency</w:t>
            </w:r>
          </w:p>
        </w:tc>
        <w:tc>
          <w:tcPr>
            <w:tcW w:w="804" w:type="dxa"/>
          </w:tcPr>
          <w:p w14:paraId="1FF9F0E6" w14:textId="5E43AB90" w:rsidR="0081425B" w:rsidRPr="0081425B" w:rsidRDefault="0081425B" w:rsidP="0081425B">
            <w:pPr>
              <w:jc w:val="center"/>
              <w:rPr>
                <w:b/>
              </w:rPr>
            </w:pPr>
            <w:r w:rsidRPr="0081425B">
              <w:rPr>
                <w:b/>
              </w:rPr>
              <w:t>Time</w:t>
            </w:r>
          </w:p>
        </w:tc>
        <w:tc>
          <w:tcPr>
            <w:tcW w:w="949" w:type="dxa"/>
          </w:tcPr>
          <w:p w14:paraId="529B7362" w14:textId="1B0F2479" w:rsidR="0081425B" w:rsidRPr="0081425B" w:rsidRDefault="0081425B" w:rsidP="0081425B">
            <w:pPr>
              <w:jc w:val="center"/>
              <w:rPr>
                <w:b/>
              </w:rPr>
            </w:pPr>
            <w:r w:rsidRPr="0081425B">
              <w:rPr>
                <w:b/>
              </w:rPr>
              <w:t>SCS</w:t>
            </w:r>
          </w:p>
        </w:tc>
        <w:tc>
          <w:tcPr>
            <w:tcW w:w="2875" w:type="dxa"/>
            <w:vMerge/>
          </w:tcPr>
          <w:p w14:paraId="30A6498C" w14:textId="77777777" w:rsidR="0081425B" w:rsidRDefault="0081425B" w:rsidP="00C54449"/>
        </w:tc>
        <w:tc>
          <w:tcPr>
            <w:tcW w:w="3807" w:type="dxa"/>
            <w:vMerge/>
          </w:tcPr>
          <w:p w14:paraId="76605C9E" w14:textId="77777777" w:rsidR="0081425B" w:rsidRDefault="0081425B" w:rsidP="00C54449"/>
        </w:tc>
      </w:tr>
      <w:tr w:rsidR="00FA6D64" w14:paraId="07CF6100" w14:textId="77777777" w:rsidTr="00FA6D64">
        <w:trPr>
          <w:jc w:val="center"/>
        </w:trPr>
        <w:tc>
          <w:tcPr>
            <w:tcW w:w="1127" w:type="dxa"/>
            <w:vMerge w:val="restart"/>
            <w:vAlign w:val="center"/>
          </w:tcPr>
          <w:p w14:paraId="21FB433B" w14:textId="1C8F78D8" w:rsidR="00FA6D64" w:rsidRDefault="00FA6D64" w:rsidP="00C54449">
            <w:r>
              <w:t>Intra-</w:t>
            </w:r>
            <w:proofErr w:type="spellStart"/>
            <w:r>
              <w:t>freq</w:t>
            </w:r>
            <w:proofErr w:type="spellEnd"/>
            <w:r>
              <w:t xml:space="preserve"> FR1</w:t>
            </w:r>
          </w:p>
        </w:tc>
        <w:tc>
          <w:tcPr>
            <w:tcW w:w="804" w:type="dxa"/>
          </w:tcPr>
          <w:p w14:paraId="3F4EEBE0" w14:textId="1A74120C" w:rsidR="00FA6D64" w:rsidRDefault="00FA6D64" w:rsidP="00C54449">
            <w:r>
              <w:t>Sync</w:t>
            </w:r>
          </w:p>
        </w:tc>
        <w:tc>
          <w:tcPr>
            <w:tcW w:w="949" w:type="dxa"/>
          </w:tcPr>
          <w:p w14:paraId="51BBC81E" w14:textId="7ADEB189" w:rsidR="00FA6D64" w:rsidRDefault="00FA6D64" w:rsidP="00C54449">
            <w:r>
              <w:t>Same</w:t>
            </w:r>
          </w:p>
        </w:tc>
        <w:tc>
          <w:tcPr>
            <w:tcW w:w="2875" w:type="dxa"/>
          </w:tcPr>
          <w:p w14:paraId="2BF8F546" w14:textId="6E696D02" w:rsidR="00FA6D64" w:rsidRDefault="00FA6D64" w:rsidP="00C54449">
            <w:r>
              <w:t>Feasible with 1Rx or separate Rx chains</w:t>
            </w:r>
          </w:p>
        </w:tc>
        <w:tc>
          <w:tcPr>
            <w:tcW w:w="3807" w:type="dxa"/>
          </w:tcPr>
          <w:p w14:paraId="08E6581F" w14:textId="73DBEC72" w:rsidR="00FA6D64" w:rsidRDefault="00FA6D64" w:rsidP="00C54449">
            <w:r>
              <w:t>Feasible with 1Tx or separate Tx chains with limitations on PRB resource allocation in SC-OFDM and TAG</w:t>
            </w:r>
          </w:p>
        </w:tc>
      </w:tr>
      <w:tr w:rsidR="00FA6D64" w14:paraId="06E0B19C" w14:textId="77777777" w:rsidTr="00FA6D64">
        <w:trPr>
          <w:jc w:val="center"/>
        </w:trPr>
        <w:tc>
          <w:tcPr>
            <w:tcW w:w="1127" w:type="dxa"/>
            <w:vMerge/>
          </w:tcPr>
          <w:p w14:paraId="1BDA8434" w14:textId="77777777" w:rsidR="00FA6D64" w:rsidRDefault="00FA6D64" w:rsidP="0081425B"/>
        </w:tc>
        <w:tc>
          <w:tcPr>
            <w:tcW w:w="804" w:type="dxa"/>
          </w:tcPr>
          <w:p w14:paraId="290E8BC5" w14:textId="1441AFCC" w:rsidR="00FA6D64" w:rsidRDefault="00FA6D64" w:rsidP="0081425B">
            <w:r>
              <w:t>Async</w:t>
            </w:r>
          </w:p>
        </w:tc>
        <w:tc>
          <w:tcPr>
            <w:tcW w:w="949" w:type="dxa"/>
          </w:tcPr>
          <w:p w14:paraId="2E14C5FB" w14:textId="1202F052" w:rsidR="00FA6D64" w:rsidRDefault="00FA6D64" w:rsidP="0081425B">
            <w:r>
              <w:t>Same</w:t>
            </w:r>
          </w:p>
        </w:tc>
        <w:tc>
          <w:tcPr>
            <w:tcW w:w="2875" w:type="dxa"/>
          </w:tcPr>
          <w:p w14:paraId="6DFBF79C" w14:textId="373FAA74" w:rsidR="00FA6D64" w:rsidRDefault="00FA6D64" w:rsidP="0081425B">
            <w:r>
              <w:t>Feasible with 1Rx or separate Rx chains</w:t>
            </w:r>
          </w:p>
        </w:tc>
        <w:tc>
          <w:tcPr>
            <w:tcW w:w="3807" w:type="dxa"/>
          </w:tcPr>
          <w:p w14:paraId="76571C2C" w14:textId="2CCA5B7A" w:rsidR="00FA6D64" w:rsidRDefault="00FA6D64" w:rsidP="0081425B">
            <w:r>
              <w:t>Feasible with separate Tx chains with limitations on PRB resource allocation in SC-OFDM and TAG</w:t>
            </w:r>
          </w:p>
        </w:tc>
      </w:tr>
      <w:tr w:rsidR="0081425B" w14:paraId="5352F64F" w14:textId="77777777" w:rsidTr="00FA6D64">
        <w:trPr>
          <w:jc w:val="center"/>
        </w:trPr>
        <w:tc>
          <w:tcPr>
            <w:tcW w:w="1127" w:type="dxa"/>
          </w:tcPr>
          <w:p w14:paraId="1F7D486A" w14:textId="7BA42190" w:rsidR="0081425B" w:rsidRDefault="0081425B" w:rsidP="0081425B">
            <w:r>
              <w:t>Intra-</w:t>
            </w:r>
            <w:proofErr w:type="spellStart"/>
            <w:r>
              <w:t>freq</w:t>
            </w:r>
            <w:proofErr w:type="spellEnd"/>
            <w:r>
              <w:t xml:space="preserve"> FR2</w:t>
            </w:r>
          </w:p>
        </w:tc>
        <w:tc>
          <w:tcPr>
            <w:tcW w:w="804" w:type="dxa"/>
          </w:tcPr>
          <w:p w14:paraId="244FC2A2" w14:textId="4BF82510" w:rsidR="0081425B" w:rsidRDefault="0081425B" w:rsidP="0081425B">
            <w:r>
              <w:t>Sync</w:t>
            </w:r>
          </w:p>
        </w:tc>
        <w:tc>
          <w:tcPr>
            <w:tcW w:w="949" w:type="dxa"/>
          </w:tcPr>
          <w:p w14:paraId="22EA7634" w14:textId="47A3EA20" w:rsidR="0081425B" w:rsidRDefault="0081425B" w:rsidP="0081425B">
            <w:r>
              <w:t>Same</w:t>
            </w:r>
          </w:p>
        </w:tc>
        <w:tc>
          <w:tcPr>
            <w:tcW w:w="2875" w:type="dxa"/>
          </w:tcPr>
          <w:p w14:paraId="17C568F5" w14:textId="604F3280" w:rsidR="0081425B" w:rsidRDefault="0081425B" w:rsidP="0081425B">
            <w:r>
              <w:t xml:space="preserve">Feasible if source/target cells are co-located and </w:t>
            </w:r>
            <w:proofErr w:type="spellStart"/>
            <w:r>
              <w:t>QCL’ed</w:t>
            </w:r>
            <w:proofErr w:type="spellEnd"/>
          </w:p>
        </w:tc>
        <w:tc>
          <w:tcPr>
            <w:tcW w:w="3807" w:type="dxa"/>
          </w:tcPr>
          <w:p w14:paraId="0B583E19" w14:textId="2B8E9183" w:rsidR="0081425B" w:rsidRDefault="00FA6D64" w:rsidP="0081425B">
            <w:r>
              <w:t xml:space="preserve">Feasible if source/target cells are co-located and </w:t>
            </w:r>
            <w:proofErr w:type="spellStart"/>
            <w:r>
              <w:t>QCL’ed</w:t>
            </w:r>
            <w:proofErr w:type="spellEnd"/>
          </w:p>
        </w:tc>
      </w:tr>
      <w:tr w:rsidR="00FA6D64" w14:paraId="0E8F820E" w14:textId="77777777" w:rsidTr="00FA6D64">
        <w:trPr>
          <w:jc w:val="center"/>
        </w:trPr>
        <w:tc>
          <w:tcPr>
            <w:tcW w:w="1127" w:type="dxa"/>
            <w:vMerge w:val="restart"/>
            <w:vAlign w:val="center"/>
          </w:tcPr>
          <w:p w14:paraId="67BE25D8" w14:textId="19CA27EB" w:rsidR="00FA6D64" w:rsidRDefault="00FA6D64" w:rsidP="0081425B">
            <w:r>
              <w:t>Inter-</w:t>
            </w:r>
            <w:proofErr w:type="spellStart"/>
            <w:r>
              <w:t>freq</w:t>
            </w:r>
            <w:proofErr w:type="spellEnd"/>
            <w:r>
              <w:t xml:space="preserve"> intra-band FR1</w:t>
            </w:r>
          </w:p>
        </w:tc>
        <w:tc>
          <w:tcPr>
            <w:tcW w:w="804" w:type="dxa"/>
          </w:tcPr>
          <w:p w14:paraId="04BEAB1C" w14:textId="4C5633B9" w:rsidR="00FA6D64" w:rsidRDefault="00FA6D64" w:rsidP="0081425B">
            <w:r>
              <w:t>Sync</w:t>
            </w:r>
          </w:p>
        </w:tc>
        <w:tc>
          <w:tcPr>
            <w:tcW w:w="949" w:type="dxa"/>
          </w:tcPr>
          <w:p w14:paraId="21B70A45" w14:textId="2605348C" w:rsidR="00FA6D64" w:rsidRDefault="00FA6D64" w:rsidP="0081425B">
            <w:r>
              <w:t>Same</w:t>
            </w:r>
          </w:p>
        </w:tc>
        <w:tc>
          <w:tcPr>
            <w:tcW w:w="2875" w:type="dxa"/>
          </w:tcPr>
          <w:p w14:paraId="0611BC48" w14:textId="408C5C54" w:rsidR="00FA6D64" w:rsidRDefault="00FA6D64" w:rsidP="0081425B">
            <w:r>
              <w:t>Feasible with 1Rx chain in some scenarios. FFS for UE’s with separate Rx chains</w:t>
            </w:r>
          </w:p>
        </w:tc>
        <w:tc>
          <w:tcPr>
            <w:tcW w:w="3807" w:type="dxa"/>
          </w:tcPr>
          <w:p w14:paraId="7170C702" w14:textId="51240148" w:rsidR="00FA6D64" w:rsidRDefault="00FA6D64" w:rsidP="0081425B">
            <w:r>
              <w:t xml:space="preserve">Feasible with 1Tx chain in some scenarios </w:t>
            </w:r>
            <w:proofErr w:type="gramStart"/>
            <w:r>
              <w:t>as long as</w:t>
            </w:r>
            <w:proofErr w:type="gramEnd"/>
            <w:r>
              <w:t xml:space="preserve"> source/target cells are in the same TAG</w:t>
            </w:r>
          </w:p>
        </w:tc>
      </w:tr>
      <w:tr w:rsidR="00FA6D64" w14:paraId="0CE029A3" w14:textId="77777777" w:rsidTr="00FA6D64">
        <w:trPr>
          <w:jc w:val="center"/>
        </w:trPr>
        <w:tc>
          <w:tcPr>
            <w:tcW w:w="1127" w:type="dxa"/>
            <w:vMerge/>
          </w:tcPr>
          <w:p w14:paraId="58F074E5" w14:textId="30728C00" w:rsidR="00FA6D64" w:rsidRDefault="00FA6D64" w:rsidP="0081425B"/>
        </w:tc>
        <w:tc>
          <w:tcPr>
            <w:tcW w:w="804" w:type="dxa"/>
          </w:tcPr>
          <w:p w14:paraId="1BC16164" w14:textId="7644576D" w:rsidR="00FA6D64" w:rsidRDefault="00FA6D64" w:rsidP="0081425B">
            <w:r>
              <w:t>Async</w:t>
            </w:r>
          </w:p>
        </w:tc>
        <w:tc>
          <w:tcPr>
            <w:tcW w:w="949" w:type="dxa"/>
          </w:tcPr>
          <w:p w14:paraId="64C1F7E4" w14:textId="62630061" w:rsidR="00FA6D64" w:rsidRDefault="00FA6D64" w:rsidP="0081425B">
            <w:r>
              <w:t>Same</w:t>
            </w:r>
          </w:p>
        </w:tc>
        <w:tc>
          <w:tcPr>
            <w:tcW w:w="2875" w:type="dxa"/>
          </w:tcPr>
          <w:p w14:paraId="004FD95F" w14:textId="2B0B5366" w:rsidR="00FA6D64" w:rsidRDefault="00FA6D64" w:rsidP="0081425B">
            <w:r>
              <w:t>Feasible with 1Rx chain in some scenarios. FFS for UE’s with separate Rx chains</w:t>
            </w:r>
          </w:p>
        </w:tc>
        <w:tc>
          <w:tcPr>
            <w:tcW w:w="3807" w:type="dxa"/>
          </w:tcPr>
          <w:p w14:paraId="1252C870" w14:textId="1E530212" w:rsidR="00FA6D64" w:rsidRDefault="00FA6D64" w:rsidP="0081425B">
            <w:r>
              <w:t xml:space="preserve">Not feasible </w:t>
            </w:r>
          </w:p>
        </w:tc>
      </w:tr>
      <w:tr w:rsidR="00FA6D64" w14:paraId="4326F76D" w14:textId="77777777" w:rsidTr="00FA6D64">
        <w:trPr>
          <w:jc w:val="center"/>
        </w:trPr>
        <w:tc>
          <w:tcPr>
            <w:tcW w:w="1127" w:type="dxa"/>
          </w:tcPr>
          <w:p w14:paraId="0789F53A" w14:textId="211ACB13" w:rsidR="00FA6D64" w:rsidRDefault="00FA6D64" w:rsidP="00FA6D64">
            <w:r>
              <w:t>Inter-</w:t>
            </w:r>
            <w:proofErr w:type="spellStart"/>
            <w:r>
              <w:t>freq</w:t>
            </w:r>
            <w:proofErr w:type="spellEnd"/>
            <w:r>
              <w:t xml:space="preserve"> Intra-band FR2</w:t>
            </w:r>
          </w:p>
        </w:tc>
        <w:tc>
          <w:tcPr>
            <w:tcW w:w="804" w:type="dxa"/>
          </w:tcPr>
          <w:p w14:paraId="52916027" w14:textId="2820EECD" w:rsidR="00FA6D64" w:rsidRDefault="00FA6D64" w:rsidP="00FA6D64">
            <w:r>
              <w:t>Sync</w:t>
            </w:r>
          </w:p>
        </w:tc>
        <w:tc>
          <w:tcPr>
            <w:tcW w:w="949" w:type="dxa"/>
          </w:tcPr>
          <w:p w14:paraId="2E2286D8" w14:textId="7C7C7D6B" w:rsidR="00FA6D64" w:rsidRDefault="00FA6D64" w:rsidP="00FA6D64">
            <w:r>
              <w:t>Same</w:t>
            </w:r>
          </w:p>
        </w:tc>
        <w:tc>
          <w:tcPr>
            <w:tcW w:w="2875" w:type="dxa"/>
          </w:tcPr>
          <w:p w14:paraId="7D9BDBAA" w14:textId="3AF9DA79" w:rsidR="00FA6D64" w:rsidRDefault="00FA6D64" w:rsidP="00FA6D64">
            <w:r>
              <w:t xml:space="preserve">Feasible if source/target cells are co-located and </w:t>
            </w:r>
            <w:proofErr w:type="spellStart"/>
            <w:r>
              <w:t>QCL’ed</w:t>
            </w:r>
            <w:proofErr w:type="spellEnd"/>
          </w:p>
        </w:tc>
        <w:tc>
          <w:tcPr>
            <w:tcW w:w="3807" w:type="dxa"/>
          </w:tcPr>
          <w:p w14:paraId="5F4708BC" w14:textId="1E3F28EE" w:rsidR="00FA6D64" w:rsidRDefault="00FA6D64" w:rsidP="00FA6D64">
            <w:r>
              <w:t xml:space="preserve">Feasible if source/target cells are co-located and </w:t>
            </w:r>
            <w:proofErr w:type="spellStart"/>
            <w:r>
              <w:t>QCL’ed</w:t>
            </w:r>
            <w:proofErr w:type="spellEnd"/>
          </w:p>
        </w:tc>
      </w:tr>
      <w:tr w:rsidR="00FA6D64" w14:paraId="27BBF037" w14:textId="77777777" w:rsidTr="00FA6D64">
        <w:trPr>
          <w:jc w:val="center"/>
        </w:trPr>
        <w:tc>
          <w:tcPr>
            <w:tcW w:w="1127" w:type="dxa"/>
            <w:vMerge w:val="restart"/>
            <w:vAlign w:val="center"/>
          </w:tcPr>
          <w:p w14:paraId="0FEB7722" w14:textId="7F091A4F" w:rsidR="00FA6D64" w:rsidRDefault="00FA6D64" w:rsidP="00FA6D64">
            <w:r>
              <w:t>Inter-</w:t>
            </w:r>
            <w:proofErr w:type="spellStart"/>
            <w:r>
              <w:t>freq</w:t>
            </w:r>
            <w:proofErr w:type="spellEnd"/>
            <w:r>
              <w:t xml:space="preserve"> inter-band FR1</w:t>
            </w:r>
          </w:p>
        </w:tc>
        <w:tc>
          <w:tcPr>
            <w:tcW w:w="804" w:type="dxa"/>
          </w:tcPr>
          <w:p w14:paraId="5745FB23" w14:textId="5FA44FF2" w:rsidR="00FA6D64" w:rsidRDefault="00FA6D64" w:rsidP="00FA6D64">
            <w:r>
              <w:t>Sync</w:t>
            </w:r>
          </w:p>
        </w:tc>
        <w:tc>
          <w:tcPr>
            <w:tcW w:w="949" w:type="dxa"/>
          </w:tcPr>
          <w:p w14:paraId="4A4A9595" w14:textId="77777777" w:rsidR="00FA6D64" w:rsidRDefault="00FA6D64" w:rsidP="00FA6D64">
            <w:r>
              <w:t>Same/</w:t>
            </w:r>
          </w:p>
          <w:p w14:paraId="32C058DD" w14:textId="09E7BADC" w:rsidR="00FA6D64" w:rsidRDefault="00FA6D64" w:rsidP="00FA6D64">
            <w:r>
              <w:t>Different</w:t>
            </w:r>
          </w:p>
        </w:tc>
        <w:tc>
          <w:tcPr>
            <w:tcW w:w="2875" w:type="dxa"/>
          </w:tcPr>
          <w:p w14:paraId="181DE663" w14:textId="7F75E670" w:rsidR="00FA6D64" w:rsidRDefault="00FA6D64" w:rsidP="00FA6D64">
            <w:r>
              <w:t>Feasible with DLCA capable UE’s</w:t>
            </w:r>
          </w:p>
        </w:tc>
        <w:tc>
          <w:tcPr>
            <w:tcW w:w="3807" w:type="dxa"/>
          </w:tcPr>
          <w:p w14:paraId="4E1C1E1C" w14:textId="466E3FB2" w:rsidR="00FA6D64" w:rsidRDefault="00FA6D64" w:rsidP="00FA6D64">
            <w:r>
              <w:t>Feasible with ULCA capable UE’s</w:t>
            </w:r>
          </w:p>
        </w:tc>
      </w:tr>
      <w:tr w:rsidR="00FA6D64" w14:paraId="0DFED6D1" w14:textId="77777777" w:rsidTr="00FA6D64">
        <w:trPr>
          <w:jc w:val="center"/>
        </w:trPr>
        <w:tc>
          <w:tcPr>
            <w:tcW w:w="1127" w:type="dxa"/>
            <w:vMerge/>
          </w:tcPr>
          <w:p w14:paraId="7FC13D66" w14:textId="77777777" w:rsidR="00FA6D64" w:rsidRDefault="00FA6D64" w:rsidP="00FA6D64"/>
        </w:tc>
        <w:tc>
          <w:tcPr>
            <w:tcW w:w="804" w:type="dxa"/>
          </w:tcPr>
          <w:p w14:paraId="335D678B" w14:textId="032516EC" w:rsidR="00FA6D64" w:rsidRDefault="00FA6D64" w:rsidP="00FA6D64">
            <w:r>
              <w:t>Async</w:t>
            </w:r>
          </w:p>
        </w:tc>
        <w:tc>
          <w:tcPr>
            <w:tcW w:w="949" w:type="dxa"/>
          </w:tcPr>
          <w:p w14:paraId="3E0A3686" w14:textId="77777777" w:rsidR="00FA6D64" w:rsidRDefault="00FA6D64" w:rsidP="00FA6D64">
            <w:r>
              <w:t>Same/</w:t>
            </w:r>
          </w:p>
          <w:p w14:paraId="215A1225" w14:textId="00404E58" w:rsidR="00FA6D64" w:rsidRDefault="00FA6D64" w:rsidP="00FA6D64">
            <w:r>
              <w:t>Different</w:t>
            </w:r>
          </w:p>
        </w:tc>
        <w:tc>
          <w:tcPr>
            <w:tcW w:w="2875" w:type="dxa"/>
          </w:tcPr>
          <w:p w14:paraId="1776D655" w14:textId="72FC30BB" w:rsidR="00FA6D64" w:rsidRDefault="00FA6D64" w:rsidP="00FA6D64">
            <w:r>
              <w:t>Feasible with DLCA capable UE’s</w:t>
            </w:r>
          </w:p>
        </w:tc>
        <w:tc>
          <w:tcPr>
            <w:tcW w:w="3807" w:type="dxa"/>
          </w:tcPr>
          <w:p w14:paraId="450939E5" w14:textId="767BC91C" w:rsidR="00FA6D64" w:rsidRDefault="00FA6D64" w:rsidP="00FA6D64">
            <w:r>
              <w:t>Feasible with ULCA capable UE’s with limits on TA difference between source/target cells</w:t>
            </w:r>
          </w:p>
        </w:tc>
      </w:tr>
    </w:tbl>
    <w:p w14:paraId="1EC28CA3" w14:textId="3596C13E" w:rsidR="0081425B" w:rsidRDefault="0081425B" w:rsidP="00C54449"/>
    <w:p w14:paraId="738042A2" w14:textId="3B9A10A9" w:rsidR="005507E9" w:rsidRDefault="005507E9" w:rsidP="00C54449">
      <w:r>
        <w:lastRenderedPageBreak/>
        <w:t xml:space="preserve">The table above is </w:t>
      </w:r>
      <w:r w:rsidR="00A02E0B">
        <w:t xml:space="preserve">not inclusive and can further be expanded to </w:t>
      </w:r>
      <w:r w:rsidR="00755874">
        <w:t>study</w:t>
      </w:r>
      <w:r w:rsidR="00A02E0B">
        <w:t xml:space="preserve"> other scenarios. With the proliferation of DLCA capable UE’s, support for 2Rx chains is more prevalent thus enabling simultaneous Rx connectivity to source and target cells. For simultaneous Tx connectivity, ULCA capability is also helpful. </w:t>
      </w:r>
    </w:p>
    <w:p w14:paraId="403CF852" w14:textId="50B4078A" w:rsidR="00A02E0B" w:rsidRPr="009F2B3B" w:rsidRDefault="00A02E0B" w:rsidP="00C54449">
      <w:pPr>
        <w:rPr>
          <w:b/>
        </w:rPr>
      </w:pPr>
      <w:r w:rsidRPr="009F2B3B">
        <w:rPr>
          <w:b/>
        </w:rPr>
        <w:t xml:space="preserve">Observation 1. Table 1 summarizes key scenarios in FR1 and FR2 and with conditions to support simultaneous Tx/Rx connectivity to source and target cells. </w:t>
      </w:r>
    </w:p>
    <w:p w14:paraId="259211B4" w14:textId="2CE15854" w:rsidR="00EC14D0" w:rsidRPr="009F2B3B" w:rsidRDefault="00EC14D0" w:rsidP="00C54449">
      <w:pPr>
        <w:rPr>
          <w:b/>
        </w:rPr>
      </w:pPr>
      <w:r w:rsidRPr="009F2B3B">
        <w:rPr>
          <w:b/>
        </w:rPr>
        <w:t>Proposal 1. RAN4 to investigate conditions to support simultaneous Tx/Rx connectivity to source and target cells for all scenarios of interest at least including:</w:t>
      </w:r>
    </w:p>
    <w:p w14:paraId="5842D829" w14:textId="77777777" w:rsidR="00EC14D0" w:rsidRPr="009F2B3B" w:rsidRDefault="00EC14D0" w:rsidP="00EC14D0">
      <w:pPr>
        <w:pStyle w:val="ListParagraph"/>
        <w:numPr>
          <w:ilvl w:val="0"/>
          <w:numId w:val="24"/>
        </w:numPr>
        <w:rPr>
          <w:b/>
          <w:sz w:val="20"/>
        </w:rPr>
      </w:pPr>
      <w:r w:rsidRPr="009F2B3B">
        <w:rPr>
          <w:b/>
          <w:sz w:val="20"/>
        </w:rPr>
        <w:t xml:space="preserve">Intra-frequency </w:t>
      </w:r>
    </w:p>
    <w:p w14:paraId="176B94B5" w14:textId="77777777" w:rsidR="00EC14D0" w:rsidRPr="009F2B3B" w:rsidRDefault="00EC14D0" w:rsidP="00EC14D0">
      <w:pPr>
        <w:pStyle w:val="ListParagraph"/>
        <w:numPr>
          <w:ilvl w:val="0"/>
          <w:numId w:val="24"/>
        </w:numPr>
        <w:rPr>
          <w:b/>
          <w:sz w:val="20"/>
        </w:rPr>
      </w:pPr>
      <w:r w:rsidRPr="009F2B3B">
        <w:rPr>
          <w:b/>
          <w:sz w:val="20"/>
        </w:rPr>
        <w:t>Inter-frequency</w:t>
      </w:r>
    </w:p>
    <w:p w14:paraId="1534A83E" w14:textId="77777777" w:rsidR="00EC14D0" w:rsidRPr="009F2B3B" w:rsidRDefault="00EC14D0" w:rsidP="00EC14D0">
      <w:pPr>
        <w:pStyle w:val="ListParagraph"/>
        <w:numPr>
          <w:ilvl w:val="0"/>
          <w:numId w:val="24"/>
        </w:numPr>
        <w:rPr>
          <w:b/>
          <w:sz w:val="20"/>
        </w:rPr>
      </w:pPr>
      <w:r w:rsidRPr="009F2B3B">
        <w:rPr>
          <w:b/>
          <w:sz w:val="20"/>
        </w:rPr>
        <w:t>Synchronous deployment</w:t>
      </w:r>
    </w:p>
    <w:p w14:paraId="202706C0" w14:textId="069B7BA2" w:rsidR="00EC14D0" w:rsidRPr="009F2B3B" w:rsidRDefault="00EC14D0" w:rsidP="00EC14D0">
      <w:pPr>
        <w:pStyle w:val="ListParagraph"/>
        <w:numPr>
          <w:ilvl w:val="0"/>
          <w:numId w:val="24"/>
        </w:numPr>
        <w:rPr>
          <w:b/>
          <w:sz w:val="20"/>
        </w:rPr>
      </w:pPr>
      <w:r w:rsidRPr="009F2B3B">
        <w:rPr>
          <w:b/>
          <w:sz w:val="20"/>
        </w:rPr>
        <w:t>Asynchronous deployment</w:t>
      </w:r>
    </w:p>
    <w:p w14:paraId="31E32012" w14:textId="77777777" w:rsidR="00EC14D0" w:rsidRPr="009F2B3B" w:rsidRDefault="00EC14D0" w:rsidP="00EC14D0">
      <w:pPr>
        <w:pStyle w:val="ListParagraph"/>
        <w:numPr>
          <w:ilvl w:val="0"/>
          <w:numId w:val="24"/>
        </w:numPr>
        <w:rPr>
          <w:b/>
          <w:sz w:val="20"/>
        </w:rPr>
      </w:pPr>
      <w:r w:rsidRPr="009F2B3B">
        <w:rPr>
          <w:b/>
          <w:sz w:val="20"/>
        </w:rPr>
        <w:t>Same or different SCS between the source and target cells</w:t>
      </w:r>
    </w:p>
    <w:p w14:paraId="71521FCA" w14:textId="77777777" w:rsidR="00EC14D0" w:rsidRPr="009F2B3B" w:rsidRDefault="00EC14D0" w:rsidP="00EC14D0">
      <w:pPr>
        <w:pStyle w:val="ListParagraph"/>
        <w:numPr>
          <w:ilvl w:val="0"/>
          <w:numId w:val="24"/>
        </w:numPr>
        <w:rPr>
          <w:b/>
          <w:sz w:val="20"/>
        </w:rPr>
      </w:pPr>
      <w:r w:rsidRPr="009F2B3B">
        <w:rPr>
          <w:b/>
          <w:sz w:val="20"/>
        </w:rPr>
        <w:t>FR1 ↔ FR1, FR2 ↔FR2, FR1 ↔ FR2</w:t>
      </w:r>
    </w:p>
    <w:p w14:paraId="15E29E64" w14:textId="77777777" w:rsidR="00EC14D0" w:rsidRPr="009F2B3B" w:rsidRDefault="00EC14D0" w:rsidP="00EC14D0">
      <w:pPr>
        <w:pStyle w:val="ListParagraph"/>
        <w:rPr>
          <w:b/>
          <w:sz w:val="20"/>
        </w:rPr>
      </w:pPr>
    </w:p>
    <w:p w14:paraId="5C064F7A" w14:textId="5B41EDB6" w:rsidR="00EC14D0" w:rsidRPr="009F2B3B" w:rsidRDefault="009F2B3B" w:rsidP="00EC14D0">
      <w:pPr>
        <w:rPr>
          <w:b/>
        </w:rPr>
      </w:pPr>
      <w:r w:rsidRPr="009F2B3B">
        <w:rPr>
          <w:b/>
        </w:rPr>
        <w:t>The</w:t>
      </w:r>
      <w:r w:rsidR="00F13608">
        <w:rPr>
          <w:b/>
        </w:rPr>
        <w:t xml:space="preserve"> RAN4</w:t>
      </w:r>
      <w:r w:rsidRPr="009F2B3B">
        <w:rPr>
          <w:b/>
        </w:rPr>
        <w:t xml:space="preserve"> </w:t>
      </w:r>
      <w:r w:rsidR="00EC14D0" w:rsidRPr="009F2B3B">
        <w:rPr>
          <w:b/>
        </w:rPr>
        <w:t>response to LS in [2] in t</w:t>
      </w:r>
      <w:r w:rsidRPr="009F2B3B">
        <w:rPr>
          <w:b/>
        </w:rPr>
        <w:t xml:space="preserve">he context of R16 LTE </w:t>
      </w:r>
      <w:proofErr w:type="spellStart"/>
      <w:r w:rsidRPr="009F2B3B">
        <w:rPr>
          <w:b/>
        </w:rPr>
        <w:t>FeMob</w:t>
      </w:r>
      <w:proofErr w:type="spellEnd"/>
      <w:r w:rsidRPr="009F2B3B">
        <w:rPr>
          <w:b/>
        </w:rPr>
        <w:t xml:space="preserve"> can be considered as baseline. </w:t>
      </w:r>
    </w:p>
    <w:p w14:paraId="77788C6C" w14:textId="36750DFA" w:rsidR="00D433AA" w:rsidRDefault="00B23544" w:rsidP="00B23544">
      <w:pPr>
        <w:pStyle w:val="Heading1"/>
        <w:rPr>
          <w:lang w:val="en-US"/>
        </w:rPr>
      </w:pPr>
      <w:r>
        <w:rPr>
          <w:lang w:val="en-US"/>
        </w:rPr>
        <w:t>Make-before-break</w:t>
      </w:r>
      <w:r w:rsidR="00B75FEA">
        <w:rPr>
          <w:lang w:val="en-US"/>
        </w:rPr>
        <w:t xml:space="preserve"> (MBB)</w:t>
      </w:r>
    </w:p>
    <w:p w14:paraId="43A60A69" w14:textId="72929305" w:rsidR="00AE33FD" w:rsidRDefault="00AE33FD" w:rsidP="00AE33FD">
      <w:pPr>
        <w:rPr>
          <w:lang w:val="en-US"/>
        </w:rPr>
      </w:pPr>
      <w:r>
        <w:rPr>
          <w:lang w:val="en-US"/>
        </w:rPr>
        <w:t xml:space="preserve">In R14, LTE introduced MBB to reduce interruption time during HO. In legacy HO, the UE starts synchronizing to target cell after it applies the RRC reconfiguration in HO command. In MBB HO procedure, if source </w:t>
      </w:r>
      <w:proofErr w:type="spellStart"/>
      <w:r>
        <w:rPr>
          <w:lang w:val="en-US"/>
        </w:rPr>
        <w:t>eNB</w:t>
      </w:r>
      <w:proofErr w:type="spellEnd"/>
      <w:r>
        <w:rPr>
          <w:lang w:val="en-US"/>
        </w:rPr>
        <w:t xml:space="preserve"> indicates MBB HO in the HO request message, UE performs target </w:t>
      </w:r>
      <w:proofErr w:type="spellStart"/>
      <w:r>
        <w:rPr>
          <w:lang w:val="en-US"/>
        </w:rPr>
        <w:t>eNB</w:t>
      </w:r>
      <w:proofErr w:type="spellEnd"/>
      <w:r>
        <w:rPr>
          <w:lang w:val="en-US"/>
        </w:rPr>
        <w:t xml:space="preserve"> acquisition and synchronization using secondary Rx chain while still maintaining Rx/Tx connectivity to source </w:t>
      </w:r>
      <w:proofErr w:type="spellStart"/>
      <w:r>
        <w:rPr>
          <w:lang w:val="en-US"/>
        </w:rPr>
        <w:t>eNB</w:t>
      </w:r>
      <w:proofErr w:type="spellEnd"/>
      <w:r>
        <w:rPr>
          <w:lang w:val="en-US"/>
        </w:rPr>
        <w:t>. The remainder of HO procedure including</w:t>
      </w:r>
      <w:r w:rsidR="00292EDC">
        <w:rPr>
          <w:lang w:val="en-US"/>
        </w:rPr>
        <w:t xml:space="preserve"> resetting MAC is performed after UE has stopped connectivity with source </w:t>
      </w:r>
      <w:proofErr w:type="spellStart"/>
      <w:r w:rsidR="00292EDC">
        <w:rPr>
          <w:lang w:val="en-US"/>
        </w:rPr>
        <w:t>eNB</w:t>
      </w:r>
      <w:proofErr w:type="spellEnd"/>
      <w:r w:rsidR="00292EDC">
        <w:rPr>
          <w:lang w:val="en-US"/>
        </w:rPr>
        <w:t xml:space="preserve">. It is up to UE implementation when to stop connectivity to source </w:t>
      </w:r>
      <w:proofErr w:type="spellStart"/>
      <w:r w:rsidR="00292EDC">
        <w:rPr>
          <w:lang w:val="en-US"/>
        </w:rPr>
        <w:t>eNB</w:t>
      </w:r>
      <w:proofErr w:type="spellEnd"/>
      <w:r w:rsidR="00292EDC">
        <w:rPr>
          <w:lang w:val="en-US"/>
        </w:rPr>
        <w:t xml:space="preserve"> and initiate re-tuning for connection to target </w:t>
      </w:r>
      <w:proofErr w:type="spellStart"/>
      <w:r w:rsidR="00292EDC">
        <w:rPr>
          <w:lang w:val="en-US"/>
        </w:rPr>
        <w:t>eNB</w:t>
      </w:r>
      <w:proofErr w:type="spellEnd"/>
      <w:r w:rsidR="00292EDC">
        <w:rPr>
          <w:lang w:val="en-US"/>
        </w:rPr>
        <w:t xml:space="preserve"> in MBB procedure. </w:t>
      </w:r>
    </w:p>
    <w:p w14:paraId="7C1F1CE6" w14:textId="31D126C7" w:rsidR="00292EDC" w:rsidRDefault="00292EDC" w:rsidP="00AE33FD">
      <w:pPr>
        <w:rPr>
          <w:lang w:val="en-US"/>
        </w:rPr>
      </w:pPr>
      <w:r>
        <w:rPr>
          <w:lang w:val="en-US"/>
        </w:rPr>
        <w:t>The requirements for interruption time during HO are specified in Section 5 of [4] for LTE. For normal (legacy) HO, the interruption time is defined as the time between end of the last TTI containing the RRC command on the old PDSCH and the time the UE starts transmission of the new PRACH when UE is configured with normal or MBB HO.</w:t>
      </w:r>
    </w:p>
    <w:p w14:paraId="3FC96B12" w14:textId="6482D027" w:rsidR="00292EDC" w:rsidRDefault="00292EDC" w:rsidP="00AE33FD">
      <w:pPr>
        <w:rPr>
          <w:lang w:val="en-US"/>
        </w:rPr>
      </w:pPr>
      <w:r>
        <w:rPr>
          <w:lang w:val="en-US"/>
        </w:rPr>
        <w:t>For normal HO, the requirements on the interruption time is:</w:t>
      </w:r>
    </w:p>
    <w:p w14:paraId="51E092ED" w14:textId="77777777" w:rsidR="00292EDC" w:rsidRDefault="00292EDC" w:rsidP="00292EDC">
      <w:pPr>
        <w:pStyle w:val="EQ"/>
        <w:jc w:val="center"/>
        <w:rPr>
          <w:lang w:val="en-US"/>
        </w:rPr>
      </w:pPr>
      <w:r>
        <w:t>T</w:t>
      </w:r>
      <w:r>
        <w:rPr>
          <w:position w:val="-6"/>
        </w:rPr>
        <w:t>interrupt</w:t>
      </w:r>
      <w:r>
        <w:t xml:space="preserve"> = T</w:t>
      </w:r>
      <w:r>
        <w:rPr>
          <w:vertAlign w:val="subscript"/>
        </w:rPr>
        <w:t>search</w:t>
      </w:r>
      <w:r>
        <w:t xml:space="preserve"> + T</w:t>
      </w:r>
      <w:r>
        <w:rPr>
          <w:vertAlign w:val="subscript"/>
        </w:rPr>
        <w:t>IU</w:t>
      </w:r>
      <w:r>
        <w:t xml:space="preserve"> + 20 ms</w:t>
      </w:r>
    </w:p>
    <w:p w14:paraId="2F715E46" w14:textId="77777777" w:rsidR="00292EDC" w:rsidRDefault="00292EDC" w:rsidP="00292EDC">
      <w:pPr>
        <w:rPr>
          <w:rFonts w:cs="v4.2.0"/>
        </w:rPr>
      </w:pPr>
      <w:r>
        <w:rPr>
          <w:rFonts w:cs="v4.2.0"/>
        </w:rPr>
        <w:t>Where:</w:t>
      </w:r>
    </w:p>
    <w:p w14:paraId="2B3A648B" w14:textId="77777777" w:rsidR="00292EDC" w:rsidRDefault="00292EDC" w:rsidP="00292EDC">
      <w:pPr>
        <w:pStyle w:val="B10"/>
        <w:numPr>
          <w:ilvl w:val="0"/>
          <w:numId w:val="27"/>
        </w:numPr>
        <w:rPr>
          <w:rFonts w:cstheme="minorBidi"/>
        </w:rPr>
      </w:pP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unknown and signal quality is </w:t>
      </w:r>
      <w:proofErr w:type="gramStart"/>
      <w:r>
        <w:rPr>
          <w:rFonts w:cs="v4.2.0"/>
        </w:rPr>
        <w:t>sufficient</w:t>
      </w:r>
      <w:proofErr w:type="gramEnd"/>
      <w:r>
        <w:rPr>
          <w:rFonts w:cs="v4.2.0"/>
        </w:rPr>
        <w:t xml:space="preserve"> for successful cell detection on the first attempt, then </w:t>
      </w:r>
      <w:proofErr w:type="spellStart"/>
      <w:r>
        <w:rPr>
          <w:rFonts w:cs="v4.2.0"/>
        </w:rPr>
        <w:t>T</w:t>
      </w:r>
      <w:r>
        <w:rPr>
          <w:rFonts w:cs="v4.2.0"/>
          <w:vertAlign w:val="subscript"/>
        </w:rPr>
        <w:t>search</w:t>
      </w:r>
      <w:proofErr w:type="spellEnd"/>
      <w:r>
        <w:rPr>
          <w:rFonts w:cs="v4.2.0"/>
        </w:rPr>
        <w:t xml:space="preserve"> = 80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7A2FFC6A" w14:textId="7884A2A2" w:rsidR="00292EDC" w:rsidRDefault="00292EDC" w:rsidP="00292EDC">
      <w:pPr>
        <w:pStyle w:val="B10"/>
        <w:numPr>
          <w:ilvl w:val="0"/>
          <w:numId w:val="27"/>
        </w:numPr>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w:t>
      </w:r>
      <w:proofErr w:type="spellStart"/>
      <w:r>
        <w:t>ms</w:t>
      </w:r>
      <w:proofErr w:type="spellEnd"/>
      <w:r>
        <w:t>.</w:t>
      </w:r>
    </w:p>
    <w:p w14:paraId="1DF35922" w14:textId="77777777" w:rsidR="00292EDC" w:rsidRDefault="00292EDC" w:rsidP="00292EDC">
      <w:pPr>
        <w:pStyle w:val="B10"/>
        <w:rPr>
          <w:lang w:eastAsia="zh-CN"/>
        </w:rPr>
      </w:pPr>
      <w:r>
        <w:t>NOTE: The actual value of T</w:t>
      </w:r>
      <w:r>
        <w:rPr>
          <w:vertAlign w:val="subscript"/>
        </w:rPr>
        <w:t>IU</w:t>
      </w:r>
      <w:r>
        <w:t xml:space="preserve"> shall depend upon the PRACH configuration used in the target cell.</w:t>
      </w:r>
    </w:p>
    <w:p w14:paraId="0978648D" w14:textId="1B622F6D" w:rsidR="00292EDC" w:rsidRDefault="00DB321C" w:rsidP="00AE33FD">
      <w:pPr>
        <w:rPr>
          <w:lang w:val="en-US"/>
        </w:rPr>
      </w:pPr>
      <w:r>
        <w:rPr>
          <w:lang w:val="en-US"/>
        </w:rPr>
        <w:t>For MBB HO, the requirements on the interruption time is improved:</w:t>
      </w:r>
    </w:p>
    <w:p w14:paraId="4F71ACBB" w14:textId="2713CDA5" w:rsidR="00DB321C" w:rsidRDefault="00DB321C" w:rsidP="00DB321C">
      <w:pPr>
        <w:pStyle w:val="EQ"/>
        <w:jc w:val="center"/>
        <w:rPr>
          <w:lang w:val="en-US"/>
        </w:rPr>
      </w:pPr>
      <w:r>
        <w:t>T</w:t>
      </w:r>
      <w:r>
        <w:rPr>
          <w:position w:val="-6"/>
        </w:rPr>
        <w:t>interrupt</w:t>
      </w:r>
      <w:r>
        <w:t xml:space="preserve"> =  T</w:t>
      </w:r>
      <w:r>
        <w:rPr>
          <w:vertAlign w:val="subscript"/>
        </w:rPr>
        <w:t>IU</w:t>
      </w:r>
      <w:r>
        <w:t xml:space="preserve"> + 5 ms</w:t>
      </w:r>
    </w:p>
    <w:p w14:paraId="20C222F8" w14:textId="42BC8D87" w:rsidR="00DB321C" w:rsidRDefault="000840D0" w:rsidP="00AE33FD">
      <w:pPr>
        <w:rPr>
          <w:lang w:val="en-US"/>
        </w:rPr>
      </w:pPr>
      <w:r>
        <w:rPr>
          <w:lang w:val="en-US"/>
        </w:rPr>
        <w:t>However, MBB HO in R14 LTE has the following limitations:</w:t>
      </w:r>
    </w:p>
    <w:p w14:paraId="568E3D52" w14:textId="124A2E87" w:rsidR="000840D0" w:rsidRPr="000840D0" w:rsidRDefault="000840D0" w:rsidP="000840D0">
      <w:pPr>
        <w:pStyle w:val="ListParagraph"/>
        <w:numPr>
          <w:ilvl w:val="0"/>
          <w:numId w:val="28"/>
        </w:numPr>
        <w:rPr>
          <w:sz w:val="20"/>
        </w:rPr>
      </w:pPr>
      <w:r w:rsidRPr="000840D0">
        <w:rPr>
          <w:sz w:val="20"/>
        </w:rPr>
        <w:t>It is only applicable to synchronous intra-frequency scenario</w:t>
      </w:r>
    </w:p>
    <w:p w14:paraId="42E799CE" w14:textId="1C91BEFF" w:rsidR="000840D0" w:rsidRPr="000840D0" w:rsidRDefault="000840D0" w:rsidP="000840D0">
      <w:pPr>
        <w:pStyle w:val="ListParagraph"/>
        <w:numPr>
          <w:ilvl w:val="0"/>
          <w:numId w:val="28"/>
        </w:numPr>
        <w:rPr>
          <w:sz w:val="20"/>
        </w:rPr>
      </w:pPr>
      <w:r w:rsidRPr="000840D0">
        <w:rPr>
          <w:sz w:val="20"/>
        </w:rPr>
        <w:t xml:space="preserve">Simultaneous connectivity to source and target cells upon receiving RRC reconfiguration message from </w:t>
      </w:r>
      <w:proofErr w:type="spellStart"/>
      <w:r w:rsidRPr="000840D0">
        <w:rPr>
          <w:sz w:val="20"/>
        </w:rPr>
        <w:t>eNB</w:t>
      </w:r>
      <w:proofErr w:type="spellEnd"/>
      <w:r w:rsidRPr="000840D0">
        <w:rPr>
          <w:sz w:val="20"/>
        </w:rPr>
        <w:t xml:space="preserve"> is not always possible due to poor channel quality at cell edge</w:t>
      </w:r>
    </w:p>
    <w:p w14:paraId="1E590565" w14:textId="73BD88DB" w:rsidR="000840D0" w:rsidRPr="000840D0" w:rsidRDefault="000840D0" w:rsidP="000840D0">
      <w:pPr>
        <w:pStyle w:val="ListParagraph"/>
        <w:numPr>
          <w:ilvl w:val="0"/>
          <w:numId w:val="28"/>
        </w:numPr>
        <w:rPr>
          <w:sz w:val="20"/>
        </w:rPr>
      </w:pPr>
      <w:r w:rsidRPr="000840D0">
        <w:rPr>
          <w:sz w:val="20"/>
        </w:rPr>
        <w:t>L2 stack delay, RRC processing delay, and Tx switching delay cannot be avoided</w:t>
      </w:r>
    </w:p>
    <w:p w14:paraId="49381FB0" w14:textId="3A43578F" w:rsidR="000840D0" w:rsidRDefault="000840D0" w:rsidP="000840D0">
      <w:pPr>
        <w:pStyle w:val="ListParagraph"/>
        <w:numPr>
          <w:ilvl w:val="0"/>
          <w:numId w:val="28"/>
        </w:numPr>
        <w:rPr>
          <w:sz w:val="20"/>
        </w:rPr>
      </w:pPr>
      <w:r w:rsidRPr="000840D0">
        <w:rPr>
          <w:sz w:val="20"/>
        </w:rPr>
        <w:t>Simultaneous connectivity, RRC processing, and L2 stack switch is not realistic using single L2 stack</w:t>
      </w:r>
    </w:p>
    <w:p w14:paraId="4482E0FD" w14:textId="792BB178" w:rsidR="000840D0" w:rsidRDefault="000840D0" w:rsidP="000840D0"/>
    <w:p w14:paraId="036582D5" w14:textId="3D70B136" w:rsidR="00985AC4" w:rsidRPr="00B15329" w:rsidRDefault="00985AC4" w:rsidP="00985AC4">
      <w:pPr>
        <w:pStyle w:val="EQ"/>
        <w:rPr>
          <w:b/>
          <w:lang w:val="en-US"/>
        </w:rPr>
      </w:pPr>
      <w:r w:rsidRPr="00B15329">
        <w:rPr>
          <w:b/>
        </w:rPr>
        <w:lastRenderedPageBreak/>
        <w:t>Observation 2. In LTE MBB HO, the interruption time is reduced from T</w:t>
      </w:r>
      <w:r w:rsidRPr="00B15329">
        <w:rPr>
          <w:b/>
          <w:position w:val="-6"/>
        </w:rPr>
        <w:t>interrupt</w:t>
      </w:r>
      <w:r w:rsidRPr="00B15329">
        <w:rPr>
          <w:b/>
        </w:rPr>
        <w:t xml:space="preserve"> = T</w:t>
      </w:r>
      <w:r w:rsidRPr="00B15329">
        <w:rPr>
          <w:b/>
          <w:vertAlign w:val="subscript"/>
        </w:rPr>
        <w:t>search</w:t>
      </w:r>
      <w:r w:rsidRPr="00B15329">
        <w:rPr>
          <w:b/>
        </w:rPr>
        <w:t xml:space="preserve"> + T</w:t>
      </w:r>
      <w:r w:rsidRPr="00B15329">
        <w:rPr>
          <w:b/>
          <w:vertAlign w:val="subscript"/>
        </w:rPr>
        <w:t>IU</w:t>
      </w:r>
      <w:r w:rsidRPr="00B15329">
        <w:rPr>
          <w:b/>
        </w:rPr>
        <w:t xml:space="preserve"> + 20 ms to T</w:t>
      </w:r>
      <w:r w:rsidRPr="00B15329">
        <w:rPr>
          <w:b/>
          <w:position w:val="-6"/>
        </w:rPr>
        <w:t>interrupt</w:t>
      </w:r>
      <w:r w:rsidRPr="00B15329">
        <w:rPr>
          <w:b/>
        </w:rPr>
        <w:t xml:space="preserve"> =  T</w:t>
      </w:r>
      <w:r w:rsidRPr="00B15329">
        <w:rPr>
          <w:b/>
          <w:vertAlign w:val="subscript"/>
        </w:rPr>
        <w:t>IU</w:t>
      </w:r>
      <w:r w:rsidRPr="00B15329">
        <w:rPr>
          <w:b/>
        </w:rPr>
        <w:t xml:space="preserve"> + 5 ms by UE using its secondary Rx chain to acquire</w:t>
      </w:r>
      <w:r w:rsidR="00B15329" w:rsidRPr="00B15329">
        <w:rPr>
          <w:b/>
        </w:rPr>
        <w:t xml:space="preserve"> and synchronize with target cell while maintaining connectivity with source cell. MBB in LTE is limited to synchronous intra-frequency scenario. </w:t>
      </w:r>
    </w:p>
    <w:p w14:paraId="4A8DD813" w14:textId="2A01C0D6" w:rsidR="00985AC4" w:rsidRDefault="00B15329" w:rsidP="00985AC4">
      <w:pPr>
        <w:pStyle w:val="EQ"/>
        <w:rPr>
          <w:lang w:val="en-US"/>
        </w:rPr>
      </w:pPr>
      <w:r>
        <w:rPr>
          <w:lang w:val="en-US"/>
        </w:rPr>
        <w:t xml:space="preserve">In R16 NR mobility enhancement, the scope of MBB </w:t>
      </w:r>
      <w:r w:rsidR="00187B02">
        <w:rPr>
          <w:lang w:val="en-US"/>
        </w:rPr>
        <w:t>can</w:t>
      </w:r>
      <w:r>
        <w:rPr>
          <w:lang w:val="en-US"/>
        </w:rPr>
        <w:t xml:space="preserve"> be wider </w:t>
      </w:r>
      <w:r w:rsidR="00187B02">
        <w:rPr>
          <w:lang w:val="en-US"/>
        </w:rPr>
        <w:t>to</w:t>
      </w:r>
      <w:r>
        <w:rPr>
          <w:lang w:val="en-US"/>
        </w:rPr>
        <w:t xml:space="preserve"> encompass scenarios beyond synchronous intra-frequency. RAN2 aims to remove the limitations in L2 stack within this WI. In parallel, RAN4 </w:t>
      </w:r>
      <w:r w:rsidR="00187B02">
        <w:rPr>
          <w:lang w:val="en-US"/>
        </w:rPr>
        <w:t>can</w:t>
      </w:r>
      <w:r>
        <w:rPr>
          <w:lang w:val="en-US"/>
        </w:rPr>
        <w:t xml:space="preserve"> strive to address the simultanous connectivity to source and target cells to enable MBB in more scenarios. </w:t>
      </w:r>
    </w:p>
    <w:p w14:paraId="1C443791" w14:textId="4CB3BE8E" w:rsidR="000840D0" w:rsidRDefault="00F932AE" w:rsidP="000840D0">
      <w:r>
        <w:t xml:space="preserve">As indicated in Table 1, simultaneous connectivity to source and target cells </w:t>
      </w:r>
      <w:r w:rsidR="00EE2C4D">
        <w:t xml:space="preserve">is feasible in more scenarios particularly for UE’s with CA capability. For these types of UEs, simultaneous connectivity to source and target cells at cell edge </w:t>
      </w:r>
      <w:r w:rsidR="00755874">
        <w:t>may</w:t>
      </w:r>
      <w:r w:rsidR="00EE2C4D">
        <w:t xml:space="preserve"> be improved as CA capability of UE is used. Moreover, reliability methods can also be employed to reduce HO failures; e.g., by delivering HO command early when source link is good enough. </w:t>
      </w:r>
    </w:p>
    <w:p w14:paraId="6812B023" w14:textId="11A2E194" w:rsidR="00EE2C4D" w:rsidRPr="00EE2C4D" w:rsidRDefault="00EE2C4D" w:rsidP="000840D0">
      <w:pPr>
        <w:rPr>
          <w:b/>
        </w:rPr>
      </w:pPr>
      <w:r w:rsidRPr="00EE2C4D">
        <w:rPr>
          <w:b/>
        </w:rPr>
        <w:t xml:space="preserve">Proposal 2. R16 NR mobility enhancement </w:t>
      </w:r>
      <w:r w:rsidR="00783AF8">
        <w:rPr>
          <w:b/>
        </w:rPr>
        <w:t>to at least include</w:t>
      </w:r>
      <w:r w:rsidRPr="00EE2C4D">
        <w:rPr>
          <w:b/>
        </w:rPr>
        <w:t xml:space="preserve"> MBB </w:t>
      </w:r>
      <w:r w:rsidR="00783AF8">
        <w:rPr>
          <w:b/>
        </w:rPr>
        <w:t>in</w:t>
      </w:r>
      <w:r w:rsidRPr="00EE2C4D">
        <w:rPr>
          <w:b/>
        </w:rPr>
        <w:t xml:space="preserve"> synchronous intra-frequency</w:t>
      </w:r>
      <w:r w:rsidR="00783AF8">
        <w:rPr>
          <w:b/>
        </w:rPr>
        <w:t xml:space="preserve"> as in LTE and can </w:t>
      </w:r>
      <w:r w:rsidR="007717DB">
        <w:rPr>
          <w:b/>
        </w:rPr>
        <w:t>include more scenarios</w:t>
      </w:r>
      <w:r w:rsidRPr="00EE2C4D">
        <w:rPr>
          <w:b/>
        </w:rPr>
        <w:t xml:space="preserve"> by relying on UE capabilities for simultaneous connectivity to source and target cells (</w:t>
      </w:r>
      <w:proofErr w:type="spellStart"/>
      <w:r w:rsidRPr="00EE2C4D">
        <w:rPr>
          <w:b/>
        </w:rPr>
        <w:t>e.g</w:t>
      </w:r>
      <w:proofErr w:type="spellEnd"/>
      <w:r w:rsidRPr="00EE2C4D">
        <w:rPr>
          <w:b/>
        </w:rPr>
        <w:t>, DLCA</w:t>
      </w:r>
      <w:r w:rsidR="00C21E50">
        <w:rPr>
          <w:b/>
        </w:rPr>
        <w:t xml:space="preserve"> capability</w:t>
      </w:r>
      <w:r w:rsidRPr="00EE2C4D">
        <w:rPr>
          <w:b/>
        </w:rPr>
        <w:t xml:space="preserve">) and improving robustness. </w:t>
      </w:r>
    </w:p>
    <w:p w14:paraId="193AA138" w14:textId="2DBEF093" w:rsidR="000840D0" w:rsidRDefault="00235B02" w:rsidP="000840D0">
      <w:r>
        <w:t xml:space="preserve">It may not be realistic to assume every device can support </w:t>
      </w:r>
      <w:r w:rsidR="00EF30AF">
        <w:t>dual Tx/Rx chains. Some devices may only support Dual Rx/Single Tx or Single Rx/Single Tx chains to save complexity. Moreover, even with dual Tx/Rx capability, simultaneous Tx/Rx to source and target cells may not be possible due to incompatible RF band combinations that a device can support. Furthermore, simultaneous Tx to source and target cells may necessitate power sharing</w:t>
      </w:r>
      <w:r w:rsidR="00577143">
        <w:t>/capping</w:t>
      </w:r>
      <w:r w:rsidR="00EF30AF">
        <w:t xml:space="preserve"> among the two uplinks. </w:t>
      </w:r>
    </w:p>
    <w:p w14:paraId="144269FD" w14:textId="56B743B5" w:rsidR="009E4C3A" w:rsidRPr="009E4C3A" w:rsidRDefault="009E4C3A" w:rsidP="009E4C3A">
      <w:pPr>
        <w:rPr>
          <w:b/>
        </w:rPr>
      </w:pPr>
      <w:r w:rsidRPr="009E4C3A">
        <w:rPr>
          <w:b/>
        </w:rPr>
        <w:t xml:space="preserve">Observation 3. Not all devices can support dual Tx/Rx. </w:t>
      </w:r>
      <w:r>
        <w:rPr>
          <w:b/>
        </w:rPr>
        <w:t>Even for a UE that supports dual Tx/Rx</w:t>
      </w:r>
      <w:r w:rsidRPr="009E4C3A">
        <w:rPr>
          <w:b/>
        </w:rPr>
        <w:t xml:space="preserve">, simultaneous connectivity to source and target cells may not be possible due to incompatible RF band combinations that </w:t>
      </w:r>
      <w:r w:rsidR="00F810EB">
        <w:rPr>
          <w:b/>
        </w:rPr>
        <w:t>it</w:t>
      </w:r>
      <w:r w:rsidRPr="009E4C3A">
        <w:rPr>
          <w:b/>
        </w:rPr>
        <w:t xml:space="preserve"> can support. Furthermore, simultaneous Tx to source and target cells may necessitate power sharing</w:t>
      </w:r>
      <w:r w:rsidR="00577143">
        <w:rPr>
          <w:b/>
        </w:rPr>
        <w:t>/capping</w:t>
      </w:r>
      <w:r w:rsidRPr="009E4C3A">
        <w:rPr>
          <w:b/>
        </w:rPr>
        <w:t xml:space="preserve"> among the two uplinks. </w:t>
      </w:r>
    </w:p>
    <w:p w14:paraId="1AF39AAA" w14:textId="4BC362D6" w:rsidR="009E4C3A" w:rsidRPr="000840D0" w:rsidRDefault="00C047B3" w:rsidP="000840D0">
      <w:r>
        <w:t xml:space="preserve">It should also be noted that service interruption and mobility interruption should be differentiated. Service interruption time is strongly dependent on traffic patterns of the service. </w:t>
      </w:r>
      <w:r>
        <w:rPr>
          <w:noProof/>
        </w:rPr>
        <w:t xml:space="preserve">Services like voice, instant messaging, and IOT applications transmit small data packets periodically. For example, if a service </w:t>
      </w:r>
      <w:r w:rsidRPr="009148D7">
        <w:t xml:space="preserve">provides a packet every 20 </w:t>
      </w:r>
      <w:proofErr w:type="spellStart"/>
      <w:r w:rsidRPr="009148D7">
        <w:t>ms</w:t>
      </w:r>
      <w:proofErr w:type="spellEnd"/>
      <w:r w:rsidRPr="009148D7">
        <w:t xml:space="preserve"> and the </w:t>
      </w:r>
      <w:r>
        <w:t>mobility handover is executed in between packet arrivals</w:t>
      </w:r>
      <w:r w:rsidRPr="008E5722">
        <w:t xml:space="preserve">, then </w:t>
      </w:r>
      <w:r w:rsidRPr="009148D7">
        <w:t>UL</w:t>
      </w:r>
      <w:r w:rsidRPr="008E5722">
        <w:t>/DL</w:t>
      </w:r>
      <w:r w:rsidRPr="009148D7">
        <w:t xml:space="preserve"> service interruption time can be 0 </w:t>
      </w:r>
      <w:proofErr w:type="spellStart"/>
      <w:r w:rsidRPr="009148D7">
        <w:t>ms</w:t>
      </w:r>
      <w:proofErr w:type="spellEnd"/>
      <w:r w:rsidRPr="009148D7">
        <w:t xml:space="preserve"> </w:t>
      </w:r>
      <w:r w:rsidRPr="008E5722">
        <w:t>for the service</w:t>
      </w:r>
      <w:r w:rsidRPr="009148D7">
        <w:t xml:space="preserve">. </w:t>
      </w:r>
      <w:r w:rsidRPr="008E5722">
        <w:t>Such services can tolerate a mobility interruption time of &gt;0ms without any impact to user experience</w:t>
      </w:r>
      <w:r>
        <w:t>.</w:t>
      </w:r>
      <w:r>
        <w:rPr>
          <w:noProof/>
        </w:rPr>
        <w:t xml:space="preserve">  </w:t>
      </w:r>
    </w:p>
    <w:p w14:paraId="2AD0AA74" w14:textId="593A5FA3" w:rsidR="00C047B3" w:rsidRDefault="00C047B3" w:rsidP="00C047B3">
      <w:pPr>
        <w:pStyle w:val="Caption"/>
        <w:rPr>
          <w:b w:val="0"/>
          <w:i/>
        </w:rPr>
      </w:pPr>
      <w:r>
        <w:rPr>
          <w:lang w:val="en-US"/>
        </w:rPr>
        <w:t xml:space="preserve">Observation 4. </w:t>
      </w:r>
      <w:r w:rsidRPr="00F91056">
        <w:t xml:space="preserve">UL/DL </w:t>
      </w:r>
      <w:r w:rsidR="003C5E62">
        <w:t>m</w:t>
      </w:r>
      <w:r w:rsidRPr="00F91056">
        <w:t xml:space="preserve">obility interruption time &gt;0ms does not always result in </w:t>
      </w:r>
      <w:r>
        <w:t>s</w:t>
      </w:r>
      <w:r w:rsidRPr="00F91056">
        <w:t xml:space="preserve">ervice </w:t>
      </w:r>
      <w:r>
        <w:t>interruption for the user</w:t>
      </w:r>
      <w:r w:rsidRPr="00F91056">
        <w:t>.</w:t>
      </w:r>
    </w:p>
    <w:p w14:paraId="4FC55109" w14:textId="0DE10CDC" w:rsidR="0098653C" w:rsidRDefault="0098653C" w:rsidP="0098653C">
      <w:r>
        <w:fldChar w:fldCharType="begin"/>
      </w:r>
      <w:r>
        <w:instrText xml:space="preserve"> REF _Ref536803032 \h </w:instrText>
      </w:r>
      <w:r>
        <w:fldChar w:fldCharType="separate"/>
      </w:r>
      <w:r>
        <w:t xml:space="preserve">Figure </w:t>
      </w:r>
      <w:r>
        <w:rPr>
          <w:noProof/>
        </w:rPr>
        <w:t>1</w:t>
      </w:r>
      <w:r>
        <w:fldChar w:fldCharType="end"/>
      </w:r>
      <w:r>
        <w:t xml:space="preserve"> shows an example of the mobility interruption due to no support of simultaneous Tx capability. In this example, UE is assumed to have simultaneous Rx capability and tune away is not required for the Rx chain. On receiving the MBB HO command, UE tunes away the Tx chain to target cell to perform PRACH Tx on the target cell as shown at step 1. After the PRACH Tx, UE waits for RAR and sends RRC Reconfiguration Complete to the target cell at step 2. Thus, the Tx chain is not available for any UL data Tx on the source cell between step1 and step 2 during the MBB HO and this results in UL data interruption for any data waiting for Tx. The DL data on source cell may also experience some delays due to no HARQ feedback Tx on the source cell for any DL data sent on the source cell during the time UE is executing HO to the target cell. Thus, the mobility interruption time achievable on UL and DL is dependent on the UE RF chain capabilities and can be &gt;0ms when UE cannot support simultaneous Tx during MBB HO.</w:t>
      </w:r>
    </w:p>
    <w:p w14:paraId="5BA612F1" w14:textId="70A56365" w:rsidR="0046567E" w:rsidRDefault="006106BF" w:rsidP="0046567E">
      <w:pPr>
        <w:pStyle w:val="Caption"/>
        <w:rPr>
          <w:b w:val="0"/>
          <w:i/>
        </w:rPr>
      </w:pPr>
      <w:r w:rsidRPr="006106BF">
        <w:t xml:space="preserve">Proposal 3. RAN4 to </w:t>
      </w:r>
      <w:r w:rsidR="0046567E">
        <w:t xml:space="preserve">discuss </w:t>
      </w:r>
      <w:bookmarkStart w:id="0" w:name="_Ref535405080"/>
      <w:r w:rsidR="0046567E">
        <w:t>whether MBB HO should be supported for the HO scenarios where the UE cannot support simultaneous Tx and the UL mobility interruption time is &gt;0ms</w:t>
      </w:r>
      <w:bookmarkEnd w:id="0"/>
      <w:r w:rsidR="0046567E">
        <w:t>.</w:t>
      </w:r>
    </w:p>
    <w:p w14:paraId="4334224E" w14:textId="0F1960DF" w:rsidR="0051638A" w:rsidRDefault="0051638A" w:rsidP="0046567E">
      <w:r>
        <w:object w:dxaOrig="14670" w:dyaOrig="8596" w14:anchorId="5AFE8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5pt;height:219.2pt" o:ole="">
            <v:imagedata r:id="rId8" o:title=""/>
          </v:shape>
          <o:OLEObject Type="Embed" ProgID="Visio.Drawing.15" ShapeID="_x0000_i1025" DrawAspect="Content" ObjectID="_1611665037" r:id="rId9"/>
        </w:object>
      </w:r>
    </w:p>
    <w:p w14:paraId="30662DFA" w14:textId="7A3A4A26" w:rsidR="0051638A" w:rsidRDefault="0051638A" w:rsidP="0051638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Mobility interruption during MBB HO for single Tx, dual Rx UE</w:t>
      </w:r>
    </w:p>
    <w:p w14:paraId="249FDDB0" w14:textId="77777777" w:rsidR="00E90361" w:rsidRDefault="00E90361" w:rsidP="00E90361">
      <w:pPr>
        <w:rPr>
          <w:lang w:val="en-US"/>
        </w:rPr>
      </w:pPr>
    </w:p>
    <w:p w14:paraId="4B93FC1F" w14:textId="7D59E250" w:rsidR="00B23544" w:rsidRDefault="00B23544" w:rsidP="00B23544">
      <w:pPr>
        <w:pStyle w:val="Heading1"/>
        <w:rPr>
          <w:lang w:val="en-US"/>
        </w:rPr>
      </w:pPr>
      <w:r>
        <w:rPr>
          <w:lang w:val="en-US"/>
        </w:rPr>
        <w:t>RACH-less</w:t>
      </w:r>
    </w:p>
    <w:p w14:paraId="7C4C1B9B" w14:textId="6DB93A76" w:rsidR="00B23544" w:rsidRDefault="00705A55" w:rsidP="00B23544">
      <w:pPr>
        <w:rPr>
          <w:rFonts w:cs="v4.2.0"/>
          <w:lang w:eastAsia="zh-CN"/>
        </w:rPr>
      </w:pPr>
      <w:r>
        <w:rPr>
          <w:lang w:val="en-US"/>
        </w:rPr>
        <w:t xml:space="preserve">Another solution added in R14 LTE mobility enhancement </w:t>
      </w:r>
      <w:r w:rsidR="002F4A6A">
        <w:rPr>
          <w:lang w:val="en-US"/>
        </w:rPr>
        <w:t>is RACH-less HO</w:t>
      </w:r>
      <w:r w:rsidR="00262DEA">
        <w:rPr>
          <w:lang w:val="en-US"/>
        </w:rPr>
        <w:t xml:space="preserve"> in which UE does not have to RACH at the target </w:t>
      </w:r>
      <w:proofErr w:type="spellStart"/>
      <w:r w:rsidR="00262DEA">
        <w:rPr>
          <w:lang w:val="en-US"/>
        </w:rPr>
        <w:t>eNB</w:t>
      </w:r>
      <w:proofErr w:type="spellEnd"/>
      <w:r w:rsidR="00262DEA">
        <w:rPr>
          <w:lang w:val="en-US"/>
        </w:rPr>
        <w:t xml:space="preserve"> during HO. Pre-allocated UL resources for transmission of RRC connection reconfiguration complete message on target </w:t>
      </w:r>
      <w:proofErr w:type="spellStart"/>
      <w:r w:rsidR="00262DEA">
        <w:rPr>
          <w:lang w:val="en-US"/>
        </w:rPr>
        <w:t>eNB</w:t>
      </w:r>
      <w:proofErr w:type="spellEnd"/>
      <w:r w:rsidR="00262DEA">
        <w:rPr>
          <w:lang w:val="en-US"/>
        </w:rPr>
        <w:t xml:space="preserve"> </w:t>
      </w:r>
      <w:r w:rsidR="0009263B">
        <w:rPr>
          <w:lang w:val="en-US"/>
        </w:rPr>
        <w:t>may be</w:t>
      </w:r>
      <w:r w:rsidR="00262DEA">
        <w:rPr>
          <w:lang w:val="en-US"/>
        </w:rPr>
        <w:t xml:space="preserve"> provided by source </w:t>
      </w:r>
      <w:proofErr w:type="spellStart"/>
      <w:r w:rsidR="00262DEA">
        <w:rPr>
          <w:lang w:val="en-US"/>
        </w:rPr>
        <w:t>eNB</w:t>
      </w:r>
      <w:proofErr w:type="spellEnd"/>
      <w:r w:rsidR="0009263B">
        <w:rPr>
          <w:lang w:val="en-US"/>
        </w:rPr>
        <w:t xml:space="preserve"> or UE can monitor PDCCH of the target cell to obtain UL grant. </w:t>
      </w:r>
      <w:r w:rsidR="00262DEA">
        <w:rPr>
          <w:lang w:val="en-US"/>
        </w:rPr>
        <w:t xml:space="preserve">Target </w:t>
      </w:r>
      <w:proofErr w:type="spellStart"/>
      <w:r w:rsidR="00262DEA">
        <w:rPr>
          <w:lang w:val="en-US"/>
        </w:rPr>
        <w:t>eNB</w:t>
      </w:r>
      <w:proofErr w:type="spellEnd"/>
      <w:r w:rsidR="00262DEA">
        <w:rPr>
          <w:lang w:val="en-US"/>
        </w:rPr>
        <w:t xml:space="preserve"> TA command is also indicated by source </w:t>
      </w:r>
      <w:proofErr w:type="spellStart"/>
      <w:r w:rsidR="00262DEA">
        <w:rPr>
          <w:lang w:val="en-US"/>
        </w:rPr>
        <w:t>eNB</w:t>
      </w:r>
      <w:proofErr w:type="spellEnd"/>
      <w:r w:rsidR="00262DEA">
        <w:rPr>
          <w:lang w:val="en-US"/>
        </w:rPr>
        <w:t xml:space="preserve">. </w:t>
      </w:r>
      <w:r w:rsidR="00E340E2">
        <w:rPr>
          <w:lang w:val="en-US"/>
        </w:rPr>
        <w:t xml:space="preserve">For RACH-less HO, the interruption time is defined as </w:t>
      </w:r>
      <w:r w:rsidR="00E340E2">
        <w:rPr>
          <w:rFonts w:cs="v4.2.0"/>
        </w:rPr>
        <w:t xml:space="preserve">the time between end of the last TTI containing the RRC command on the old PDSCH and </w:t>
      </w:r>
      <w:r w:rsidR="00E340E2">
        <w:rPr>
          <w:rFonts w:cs="v4.2.0"/>
          <w:lang w:eastAsia="zh-CN"/>
        </w:rPr>
        <w:t>the time the UE starts transmission of new PUSCH. The requirement is as follows:</w:t>
      </w:r>
    </w:p>
    <w:p w14:paraId="6E2593D2" w14:textId="77777777" w:rsidR="003A0E0D" w:rsidRDefault="003A0E0D" w:rsidP="003A0E0D">
      <w:pPr>
        <w:pStyle w:val="EQ"/>
        <w:jc w:val="center"/>
        <w:rPr>
          <w:lang w:val="en-US"/>
        </w:rPr>
      </w:pPr>
      <w:r>
        <w:t>T</w:t>
      </w:r>
      <w:r>
        <w:rPr>
          <w:position w:val="-6"/>
        </w:rPr>
        <w:t>interrupt</w:t>
      </w:r>
      <w:r>
        <w:t xml:space="preserve"> = T</w:t>
      </w:r>
      <w:r>
        <w:rPr>
          <w:vertAlign w:val="subscript"/>
        </w:rPr>
        <w:t>search</w:t>
      </w:r>
      <w:r>
        <w:t xml:space="preserve"> + T</w:t>
      </w:r>
      <w:r>
        <w:rPr>
          <w:vertAlign w:val="subscript"/>
        </w:rPr>
        <w:t>IU</w:t>
      </w:r>
      <w:r>
        <w:t xml:space="preserve"> + 20 ms</w:t>
      </w:r>
    </w:p>
    <w:p w14:paraId="32A4CB1D" w14:textId="77777777" w:rsidR="003A0E0D" w:rsidRDefault="003A0E0D" w:rsidP="003A0E0D">
      <w:pPr>
        <w:rPr>
          <w:rFonts w:cs="v4.2.0"/>
        </w:rPr>
      </w:pPr>
      <w:r>
        <w:rPr>
          <w:rFonts w:cs="v4.2.0"/>
        </w:rPr>
        <w:t>Where:</w:t>
      </w:r>
    </w:p>
    <w:p w14:paraId="7710D9B2" w14:textId="77777777" w:rsidR="003A0E0D" w:rsidRDefault="003A0E0D" w:rsidP="003A0E0D">
      <w:pPr>
        <w:pStyle w:val="B10"/>
        <w:numPr>
          <w:ilvl w:val="0"/>
          <w:numId w:val="30"/>
        </w:numPr>
        <w:rPr>
          <w:rFonts w:cstheme="minorBidi"/>
        </w:rPr>
      </w:pP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unknown and signal quality is </w:t>
      </w:r>
      <w:proofErr w:type="gramStart"/>
      <w:r>
        <w:rPr>
          <w:rFonts w:cs="v4.2.0"/>
        </w:rPr>
        <w:t>sufficient</w:t>
      </w:r>
      <w:proofErr w:type="gramEnd"/>
      <w:r>
        <w:rPr>
          <w:rFonts w:cs="v4.2.0"/>
        </w:rPr>
        <w:t xml:space="preserve"> for successful cell detection on the first attempt, then </w:t>
      </w:r>
      <w:proofErr w:type="spellStart"/>
      <w:r>
        <w:rPr>
          <w:rFonts w:cs="v4.2.0"/>
        </w:rPr>
        <w:t>T</w:t>
      </w:r>
      <w:r>
        <w:rPr>
          <w:rFonts w:cs="v4.2.0"/>
          <w:vertAlign w:val="subscript"/>
        </w:rPr>
        <w:t>search</w:t>
      </w:r>
      <w:proofErr w:type="spellEnd"/>
      <w:r>
        <w:rPr>
          <w:rFonts w:cs="v4.2.0"/>
        </w:rPr>
        <w:t xml:space="preserve"> = 80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5C7C6A6A" w14:textId="77777777" w:rsidR="003A0E0D" w:rsidRDefault="003A0E0D" w:rsidP="003A0E0D">
      <w:pPr>
        <w:pStyle w:val="B10"/>
        <w:numPr>
          <w:ilvl w:val="0"/>
          <w:numId w:val="30"/>
        </w:numPr>
        <w:rPr>
          <w:lang w:eastAsia="zh-CN"/>
        </w:rPr>
      </w:pPr>
      <w:r>
        <w:t>T</w:t>
      </w:r>
      <w:r>
        <w:rPr>
          <w:vertAlign w:val="subscript"/>
        </w:rPr>
        <w:t>IU</w:t>
      </w:r>
      <w:r>
        <w:t xml:space="preserve"> is the interruption uncertainty </w:t>
      </w:r>
      <w:r>
        <w:rPr>
          <w:lang w:eastAsia="zh-CN"/>
        </w:rPr>
        <w:t>in acquiring the first PUSCH transmission occasion when UE is configured with RACH-less handover in the new cell</w:t>
      </w:r>
      <w:r>
        <w:t>.</w:t>
      </w:r>
    </w:p>
    <w:p w14:paraId="2C0B3BF3" w14:textId="56DE1803" w:rsidR="003A0E0D" w:rsidRDefault="003A0E0D" w:rsidP="003A0E0D">
      <w:pPr>
        <w:pStyle w:val="B2"/>
        <w:numPr>
          <w:ilvl w:val="1"/>
          <w:numId w:val="30"/>
        </w:numPr>
        <w:rPr>
          <w:lang w:eastAsia="zh-CN"/>
        </w:rPr>
      </w:pPr>
      <w:r>
        <w:t>T</w:t>
      </w:r>
      <w:r>
        <w:rPr>
          <w:vertAlign w:val="subscript"/>
        </w:rPr>
        <w:t>IU</w:t>
      </w:r>
      <w:r>
        <w:t xml:space="preserve"> can be up to </w:t>
      </w:r>
      <w:r>
        <w:rPr>
          <w:lang w:eastAsia="zh-CN"/>
        </w:rPr>
        <w:t>1</w:t>
      </w:r>
      <w:r>
        <w:t xml:space="preserve">0 </w:t>
      </w:r>
      <w:proofErr w:type="spellStart"/>
      <w:r>
        <w:t>ms</w:t>
      </w:r>
      <w:proofErr w:type="spellEnd"/>
      <w:r>
        <w:rPr>
          <w:lang w:eastAsia="zh-CN"/>
        </w:rPr>
        <w:t xml:space="preserve"> if UL grant is configured in RRC command.</w:t>
      </w:r>
    </w:p>
    <w:p w14:paraId="4607B224" w14:textId="77777777" w:rsidR="003A0E0D" w:rsidRDefault="003A0E0D" w:rsidP="003A0E0D">
      <w:pPr>
        <w:pStyle w:val="NO"/>
        <w:ind w:left="360" w:firstLine="0"/>
        <w:rPr>
          <w:lang w:eastAsia="zh-CN"/>
        </w:rPr>
      </w:pPr>
      <w:r>
        <w:rPr>
          <w:lang w:eastAsia="zh-CN"/>
        </w:rPr>
        <w:t>NOTE:</w:t>
      </w:r>
      <w:r>
        <w:tab/>
        <w:t>The actual value of T</w:t>
      </w:r>
      <w:r>
        <w:rPr>
          <w:vertAlign w:val="subscript"/>
        </w:rPr>
        <w:t>IU</w:t>
      </w:r>
      <w:r>
        <w:t xml:space="preserve"> shall depend upon the </w:t>
      </w:r>
      <w:r>
        <w:rPr>
          <w:lang w:eastAsia="zh-CN"/>
        </w:rPr>
        <w:t xml:space="preserve">UL grant </w:t>
      </w:r>
      <w:r>
        <w:t>configuration</w:t>
      </w:r>
      <w:r>
        <w:rPr>
          <w:lang w:eastAsia="zh-CN"/>
        </w:rPr>
        <w:t xml:space="preserve"> in RRC command</w:t>
      </w:r>
      <w:r>
        <w:t>.</w:t>
      </w:r>
    </w:p>
    <w:p w14:paraId="3049F941" w14:textId="791AC681" w:rsidR="003A0E0D" w:rsidRDefault="003A0E0D" w:rsidP="003A0E0D">
      <w:pPr>
        <w:pStyle w:val="B2"/>
        <w:ind w:left="1080" w:firstLine="0"/>
        <w:rPr>
          <w:lang w:eastAsia="zh-CN"/>
        </w:rPr>
      </w:pPr>
      <w:r>
        <w:t>T</w:t>
      </w:r>
      <w:r>
        <w:rPr>
          <w:vertAlign w:val="subscript"/>
        </w:rPr>
        <w:t>IU</w:t>
      </w:r>
      <w:r>
        <w:t xml:space="preserve"> can be up to</w:t>
      </w:r>
      <w:r>
        <w:rPr>
          <w:lang w:eastAsia="zh-CN"/>
        </w:rPr>
        <w:t xml:space="preserve"> </w:t>
      </w:r>
      <w:proofErr w:type="spellStart"/>
      <w:r>
        <w:t>T</w:t>
      </w:r>
      <w:r>
        <w:rPr>
          <w:vertAlign w:val="subscript"/>
        </w:rPr>
        <w:t>UL_grant</w:t>
      </w:r>
      <w:proofErr w:type="spellEnd"/>
      <w:r>
        <w:t xml:space="preserve"> if</w:t>
      </w:r>
      <w:r>
        <w:rPr>
          <w:lang w:eastAsia="zh-CN"/>
        </w:rPr>
        <w:t xml:space="preserve"> UL grant is not configured in RRC command.</w:t>
      </w:r>
    </w:p>
    <w:p w14:paraId="20EBF4DA" w14:textId="77777777" w:rsidR="003A0E0D" w:rsidRDefault="003A0E0D" w:rsidP="003A0E0D">
      <w:pPr>
        <w:pStyle w:val="NO"/>
        <w:ind w:left="360" w:firstLine="0"/>
        <w:rPr>
          <w:lang w:eastAsia="zh-CN"/>
        </w:rPr>
      </w:pPr>
      <w:r>
        <w:rPr>
          <w:lang w:eastAsia="zh-CN"/>
        </w:rPr>
        <w:t>NOTE:</w:t>
      </w:r>
      <w:r>
        <w:tab/>
      </w:r>
      <w:proofErr w:type="spellStart"/>
      <w:r>
        <w:t>T</w:t>
      </w:r>
      <w:r>
        <w:rPr>
          <w:vertAlign w:val="subscript"/>
        </w:rPr>
        <w:t>UL_grant</w:t>
      </w:r>
      <w:proofErr w:type="spellEnd"/>
      <w:r>
        <w:t xml:space="preserve"> is the time required to acquire and process uplink grant from the target </w:t>
      </w:r>
      <w:proofErr w:type="spellStart"/>
      <w:r>
        <w:t>Pcell</w:t>
      </w:r>
      <w:proofErr w:type="spellEnd"/>
      <w:r>
        <w:t>.</w:t>
      </w:r>
    </w:p>
    <w:p w14:paraId="078F7594" w14:textId="4E2DEA91" w:rsidR="00E340E2" w:rsidRDefault="006E5E78" w:rsidP="00B23544">
      <w:pPr>
        <w:rPr>
          <w:rFonts w:cs="v4.2.0"/>
          <w:lang w:eastAsia="zh-CN"/>
        </w:rPr>
      </w:pPr>
      <w:r>
        <w:rPr>
          <w:rFonts w:cs="v4.2.0"/>
          <w:lang w:eastAsia="zh-CN"/>
        </w:rPr>
        <w:t>As in MBB HO, RACH-less HO in R14 LTE is limited to synchronous intra-frequency and restricted to the case where target cell TA is the same as source cell TA (</w:t>
      </w:r>
      <w:proofErr w:type="spellStart"/>
      <w:r>
        <w:rPr>
          <w:rFonts w:cs="v4.2.0"/>
          <w:lang w:eastAsia="zh-CN"/>
        </w:rPr>
        <w:t>i.e</w:t>
      </w:r>
      <w:proofErr w:type="spellEnd"/>
      <w:r>
        <w:rPr>
          <w:rFonts w:cs="v4.2.0"/>
          <w:lang w:eastAsia="zh-CN"/>
        </w:rPr>
        <w:t>, source and target cells are co-located) or the target cell TA is zero (i.e., small cells). This limits the possibility of using RACH-less HO for inter-</w:t>
      </w:r>
      <w:proofErr w:type="spellStart"/>
      <w:r>
        <w:rPr>
          <w:rFonts w:cs="v4.2.0"/>
          <w:lang w:eastAsia="zh-CN"/>
        </w:rPr>
        <w:t>gNB</w:t>
      </w:r>
      <w:proofErr w:type="spellEnd"/>
      <w:r>
        <w:rPr>
          <w:rFonts w:cs="v4.2.0"/>
          <w:lang w:eastAsia="zh-CN"/>
        </w:rPr>
        <w:t xml:space="preserve"> scenarios which are common during mobility. RAN4 along with other working groups can consider the feasibility of deriving target cell TA in inter-</w:t>
      </w:r>
      <w:proofErr w:type="spellStart"/>
      <w:r>
        <w:rPr>
          <w:rFonts w:cs="v4.2.0"/>
          <w:lang w:eastAsia="zh-CN"/>
        </w:rPr>
        <w:t>gNB</w:t>
      </w:r>
      <w:proofErr w:type="spellEnd"/>
      <w:r>
        <w:rPr>
          <w:rFonts w:cs="v4.2.0"/>
          <w:lang w:eastAsia="zh-CN"/>
        </w:rPr>
        <w:t xml:space="preserve"> scenarios. </w:t>
      </w:r>
    </w:p>
    <w:p w14:paraId="528CA01B" w14:textId="089535BC" w:rsidR="006E5E78" w:rsidRPr="008E2184" w:rsidRDefault="006E5E78" w:rsidP="00B23544">
      <w:pPr>
        <w:rPr>
          <w:rFonts w:cs="v4.2.0"/>
          <w:b/>
          <w:lang w:eastAsia="zh-CN"/>
        </w:rPr>
      </w:pPr>
      <w:r w:rsidRPr="008E2184">
        <w:rPr>
          <w:rFonts w:cs="v4.2.0"/>
          <w:b/>
          <w:lang w:eastAsia="zh-CN"/>
        </w:rPr>
        <w:t xml:space="preserve">Observation </w:t>
      </w:r>
      <w:r w:rsidR="002B0A94">
        <w:rPr>
          <w:rFonts w:cs="v4.2.0"/>
          <w:b/>
          <w:lang w:eastAsia="zh-CN"/>
        </w:rPr>
        <w:t>5</w:t>
      </w:r>
      <w:bookmarkStart w:id="1" w:name="_GoBack"/>
      <w:bookmarkEnd w:id="1"/>
      <w:r w:rsidRPr="008E2184">
        <w:rPr>
          <w:rFonts w:cs="v4.2.0"/>
          <w:b/>
          <w:lang w:eastAsia="zh-CN"/>
        </w:rPr>
        <w:t xml:space="preserve">. RACH-less HO eliminates the interruption required to access the target cell by sending the TA of the target cell in HO command </w:t>
      </w:r>
      <w:proofErr w:type="gramStart"/>
      <w:r w:rsidRPr="008E2184">
        <w:rPr>
          <w:rFonts w:cs="v4.2.0"/>
          <w:b/>
          <w:lang w:eastAsia="zh-CN"/>
        </w:rPr>
        <w:t>and also</w:t>
      </w:r>
      <w:proofErr w:type="gramEnd"/>
      <w:r w:rsidRPr="008E2184">
        <w:rPr>
          <w:rFonts w:cs="v4.2.0"/>
          <w:b/>
          <w:lang w:eastAsia="zh-CN"/>
        </w:rPr>
        <w:t xml:space="preserve"> possibly configuring UE with pre-allocated resources in the target </w:t>
      </w:r>
      <w:r w:rsidRPr="008E2184">
        <w:rPr>
          <w:rFonts w:cs="v4.2.0"/>
          <w:b/>
          <w:lang w:eastAsia="zh-CN"/>
        </w:rPr>
        <w:lastRenderedPageBreak/>
        <w:t xml:space="preserve">cell. </w:t>
      </w:r>
      <w:r w:rsidR="008E2184" w:rsidRPr="008E2184">
        <w:rPr>
          <w:rFonts w:cs="v4.2.0"/>
          <w:b/>
          <w:lang w:eastAsia="zh-CN"/>
        </w:rPr>
        <w:t xml:space="preserve">Current LTE RACH-less solution is limited to synchronous intra-frequency with same TA (or zero TA) between source and target cells. </w:t>
      </w:r>
    </w:p>
    <w:p w14:paraId="47FDB844" w14:textId="2E675A40" w:rsidR="00E340E2" w:rsidRDefault="008E2184" w:rsidP="00B23544">
      <w:pPr>
        <w:rPr>
          <w:lang w:val="en-US"/>
        </w:rPr>
      </w:pPr>
      <w:r>
        <w:rPr>
          <w:lang w:val="en-US"/>
        </w:rPr>
        <w:t xml:space="preserve">In NR, SSBs are transmitted over multiple beams and UE performs beam selection to find a suitable beam for RACH. The configuration information for the PRACH resource associated with different SSB beams is provided in the HO command sent to UE. Hence, in order to support RACH-less HO in NR, the pre-allocated UL grant information included in RRC reconfiguration message should include UL resource configuration for multiple beam candidates. UE selects a suitable beam among the list of candidate beams to transmit the first PUSCH on target cell. </w:t>
      </w:r>
      <w:r w:rsidR="00783AF7">
        <w:rPr>
          <w:lang w:val="en-US"/>
        </w:rPr>
        <w:t xml:space="preserve">The UE may optionally be furnished with multiple candidate beams for monitoring PDCCH on the target cell when UE is not provided with pre-allocated UL grant. The candidate beams are based on beam measurement information performed by UE and sent to source </w:t>
      </w:r>
      <w:proofErr w:type="spellStart"/>
      <w:r w:rsidR="00783AF7">
        <w:rPr>
          <w:lang w:val="en-US"/>
        </w:rPr>
        <w:t>gNB</w:t>
      </w:r>
      <w:proofErr w:type="spellEnd"/>
      <w:r w:rsidR="00783AF7">
        <w:rPr>
          <w:lang w:val="en-US"/>
        </w:rPr>
        <w:t xml:space="preserve"> which can be relayed to target </w:t>
      </w:r>
      <w:proofErr w:type="spellStart"/>
      <w:r w:rsidR="00783AF7">
        <w:rPr>
          <w:lang w:val="en-US"/>
        </w:rPr>
        <w:t>gNB</w:t>
      </w:r>
      <w:proofErr w:type="spellEnd"/>
      <w:r w:rsidR="00783AF7">
        <w:rPr>
          <w:lang w:val="en-US"/>
        </w:rPr>
        <w:t xml:space="preserve">. </w:t>
      </w:r>
    </w:p>
    <w:p w14:paraId="4DFE1740" w14:textId="59CC2274" w:rsidR="00783AF7" w:rsidRPr="00783AF7" w:rsidRDefault="00783AF7" w:rsidP="00B23544">
      <w:pPr>
        <w:rPr>
          <w:b/>
          <w:lang w:val="en-US"/>
        </w:rPr>
      </w:pPr>
      <w:r w:rsidRPr="00783AF7">
        <w:rPr>
          <w:b/>
          <w:lang w:val="en-US"/>
        </w:rPr>
        <w:t xml:space="preserve">Proposal </w:t>
      </w:r>
      <w:r w:rsidR="002B0A94">
        <w:rPr>
          <w:b/>
          <w:lang w:val="en-US"/>
        </w:rPr>
        <w:t>4</w:t>
      </w:r>
      <w:r w:rsidRPr="00783AF7">
        <w:rPr>
          <w:b/>
          <w:lang w:val="en-US"/>
        </w:rPr>
        <w:t>. Same RACH-less design principles as in LTE can be used for NR:</w:t>
      </w:r>
    </w:p>
    <w:p w14:paraId="707A6FE7" w14:textId="331368C8" w:rsidR="00783AF7" w:rsidRPr="00783AF7" w:rsidRDefault="00783AF7" w:rsidP="00783AF7">
      <w:pPr>
        <w:pStyle w:val="ListParagraph"/>
        <w:numPr>
          <w:ilvl w:val="0"/>
          <w:numId w:val="31"/>
        </w:numPr>
        <w:rPr>
          <w:b/>
          <w:sz w:val="20"/>
        </w:rPr>
      </w:pPr>
      <w:r w:rsidRPr="00783AF7">
        <w:rPr>
          <w:b/>
          <w:sz w:val="20"/>
        </w:rPr>
        <w:t>Pre-allocated UL grant configuration can be optionally sent in the RRC reconfiguration message</w:t>
      </w:r>
    </w:p>
    <w:p w14:paraId="0AA782AC" w14:textId="5FA86EC6" w:rsidR="00783AF7" w:rsidRPr="00783AF7" w:rsidRDefault="00783AF7" w:rsidP="00783AF7">
      <w:pPr>
        <w:pStyle w:val="ListParagraph"/>
        <w:numPr>
          <w:ilvl w:val="0"/>
          <w:numId w:val="31"/>
        </w:numPr>
        <w:rPr>
          <w:b/>
          <w:sz w:val="20"/>
        </w:rPr>
      </w:pPr>
      <w:r w:rsidRPr="00783AF7">
        <w:rPr>
          <w:b/>
          <w:sz w:val="20"/>
        </w:rPr>
        <w:t>Pre-allocated UL grant configuration includes scheduling offset, interval, and number of HARQ processes for multiple candidate beams based on UE beam measurement information</w:t>
      </w:r>
    </w:p>
    <w:p w14:paraId="7678AC77" w14:textId="7A85F12A" w:rsidR="00783AF7" w:rsidRDefault="00783AF7" w:rsidP="00783AF7">
      <w:pPr>
        <w:pStyle w:val="ListParagraph"/>
        <w:numPr>
          <w:ilvl w:val="0"/>
          <w:numId w:val="31"/>
        </w:numPr>
        <w:rPr>
          <w:b/>
          <w:sz w:val="20"/>
        </w:rPr>
      </w:pPr>
      <w:r w:rsidRPr="00783AF7">
        <w:rPr>
          <w:b/>
          <w:sz w:val="20"/>
        </w:rPr>
        <w:t xml:space="preserve">UE can monitor PDCCH of target </w:t>
      </w:r>
      <w:proofErr w:type="spellStart"/>
      <w:r w:rsidRPr="00783AF7">
        <w:rPr>
          <w:b/>
          <w:sz w:val="20"/>
        </w:rPr>
        <w:t>gNB</w:t>
      </w:r>
      <w:proofErr w:type="spellEnd"/>
      <w:r w:rsidRPr="00783AF7">
        <w:rPr>
          <w:b/>
          <w:sz w:val="20"/>
        </w:rPr>
        <w:t xml:space="preserve"> for UL grant on multiple candidate beams when pre-allocated UL grant is not configured</w:t>
      </w:r>
    </w:p>
    <w:p w14:paraId="7F81C81F" w14:textId="1C0A8460" w:rsidR="007910EA" w:rsidRDefault="007910EA" w:rsidP="007910EA">
      <w:pPr>
        <w:rPr>
          <w:b/>
        </w:rPr>
      </w:pPr>
    </w:p>
    <w:p w14:paraId="5A851AE9" w14:textId="744AC12C" w:rsidR="007910EA" w:rsidRPr="007910EA" w:rsidRDefault="007910EA" w:rsidP="007910EA">
      <w:r>
        <w:t>Further enhancements to improve robustness and reduce interruption time can be achieved by introducing a new timer. In LTE, T304 timer (i.e., the traditional HO timer) is used to failure detection which can lead to longer mobility interruption in failure scenarios. A new RACH-less timer with shorter expiry reduces the</w:t>
      </w:r>
    </w:p>
    <w:p w14:paraId="3A4E7927" w14:textId="4D548D50" w:rsidR="002D35F7" w:rsidRDefault="002D35F7" w:rsidP="002D35F7">
      <w:pPr>
        <w:pStyle w:val="Heading1"/>
      </w:pPr>
      <w:r>
        <w:t>Conclusion</w:t>
      </w:r>
    </w:p>
    <w:p w14:paraId="7CADDD78" w14:textId="77777777" w:rsidR="002C4666" w:rsidRPr="009F2B3B" w:rsidRDefault="002C4666" w:rsidP="002C4666">
      <w:pPr>
        <w:rPr>
          <w:b/>
        </w:rPr>
      </w:pPr>
      <w:r w:rsidRPr="009F2B3B">
        <w:rPr>
          <w:b/>
        </w:rPr>
        <w:t xml:space="preserve">Observation 1. Table 1 summarizes key scenarios in FR1 and FR2 and with conditions to support simultaneous Tx/Rx connectivity to source and target cells. </w:t>
      </w:r>
    </w:p>
    <w:p w14:paraId="35164ADE" w14:textId="77777777" w:rsidR="002C4666" w:rsidRPr="009F2B3B" w:rsidRDefault="002C4666" w:rsidP="002C4666">
      <w:pPr>
        <w:rPr>
          <w:b/>
        </w:rPr>
      </w:pPr>
      <w:r w:rsidRPr="009F2B3B">
        <w:rPr>
          <w:b/>
        </w:rPr>
        <w:t>Proposal 1. RAN4 to investigate conditions to support simultaneous Tx/Rx connectivity to source and target cells for all scenarios of interest at least including:</w:t>
      </w:r>
    </w:p>
    <w:p w14:paraId="3342ED4F" w14:textId="77777777" w:rsidR="002C4666" w:rsidRPr="009F2B3B" w:rsidRDefault="002C4666" w:rsidP="002C4666">
      <w:pPr>
        <w:pStyle w:val="ListParagraph"/>
        <w:numPr>
          <w:ilvl w:val="0"/>
          <w:numId w:val="24"/>
        </w:numPr>
        <w:rPr>
          <w:b/>
          <w:sz w:val="20"/>
        </w:rPr>
      </w:pPr>
      <w:r w:rsidRPr="009F2B3B">
        <w:rPr>
          <w:b/>
          <w:sz w:val="20"/>
        </w:rPr>
        <w:t xml:space="preserve">Intra-frequency </w:t>
      </w:r>
    </w:p>
    <w:p w14:paraId="2996AE31" w14:textId="77777777" w:rsidR="002C4666" w:rsidRPr="009F2B3B" w:rsidRDefault="002C4666" w:rsidP="002C4666">
      <w:pPr>
        <w:pStyle w:val="ListParagraph"/>
        <w:numPr>
          <w:ilvl w:val="0"/>
          <w:numId w:val="24"/>
        </w:numPr>
        <w:rPr>
          <w:b/>
          <w:sz w:val="20"/>
        </w:rPr>
      </w:pPr>
      <w:r w:rsidRPr="009F2B3B">
        <w:rPr>
          <w:b/>
          <w:sz w:val="20"/>
        </w:rPr>
        <w:t>Inter-frequency</w:t>
      </w:r>
    </w:p>
    <w:p w14:paraId="14A55403" w14:textId="77777777" w:rsidR="002C4666" w:rsidRPr="009F2B3B" w:rsidRDefault="002C4666" w:rsidP="002C4666">
      <w:pPr>
        <w:pStyle w:val="ListParagraph"/>
        <w:numPr>
          <w:ilvl w:val="0"/>
          <w:numId w:val="24"/>
        </w:numPr>
        <w:rPr>
          <w:b/>
          <w:sz w:val="20"/>
        </w:rPr>
      </w:pPr>
      <w:r w:rsidRPr="009F2B3B">
        <w:rPr>
          <w:b/>
          <w:sz w:val="20"/>
        </w:rPr>
        <w:t>Synchronous deployment</w:t>
      </w:r>
    </w:p>
    <w:p w14:paraId="2594B223" w14:textId="77777777" w:rsidR="002C4666" w:rsidRPr="009F2B3B" w:rsidRDefault="002C4666" w:rsidP="002C4666">
      <w:pPr>
        <w:pStyle w:val="ListParagraph"/>
        <w:numPr>
          <w:ilvl w:val="0"/>
          <w:numId w:val="24"/>
        </w:numPr>
        <w:rPr>
          <w:b/>
          <w:sz w:val="20"/>
        </w:rPr>
      </w:pPr>
      <w:r w:rsidRPr="009F2B3B">
        <w:rPr>
          <w:b/>
          <w:sz w:val="20"/>
        </w:rPr>
        <w:t>Asynchronous deployment</w:t>
      </w:r>
    </w:p>
    <w:p w14:paraId="5482A149" w14:textId="77777777" w:rsidR="002C4666" w:rsidRPr="009F2B3B" w:rsidRDefault="002C4666" w:rsidP="002C4666">
      <w:pPr>
        <w:pStyle w:val="ListParagraph"/>
        <w:numPr>
          <w:ilvl w:val="0"/>
          <w:numId w:val="24"/>
        </w:numPr>
        <w:rPr>
          <w:b/>
          <w:sz w:val="20"/>
        </w:rPr>
      </w:pPr>
      <w:r w:rsidRPr="009F2B3B">
        <w:rPr>
          <w:b/>
          <w:sz w:val="20"/>
        </w:rPr>
        <w:t>Same or different SCS between the source and target cells</w:t>
      </w:r>
    </w:p>
    <w:p w14:paraId="32724CAE" w14:textId="77777777" w:rsidR="002C4666" w:rsidRPr="009F2B3B" w:rsidRDefault="002C4666" w:rsidP="002C4666">
      <w:pPr>
        <w:pStyle w:val="ListParagraph"/>
        <w:numPr>
          <w:ilvl w:val="0"/>
          <w:numId w:val="24"/>
        </w:numPr>
        <w:rPr>
          <w:b/>
          <w:sz w:val="20"/>
        </w:rPr>
      </w:pPr>
      <w:r w:rsidRPr="009F2B3B">
        <w:rPr>
          <w:b/>
          <w:sz w:val="20"/>
        </w:rPr>
        <w:t>FR1 ↔ FR1, FR2 ↔FR2, FR1 ↔ FR2</w:t>
      </w:r>
    </w:p>
    <w:p w14:paraId="65F47CE9" w14:textId="77777777" w:rsidR="002C4666" w:rsidRPr="009F2B3B" w:rsidRDefault="002C4666" w:rsidP="002C4666">
      <w:pPr>
        <w:pStyle w:val="ListParagraph"/>
        <w:rPr>
          <w:b/>
          <w:sz w:val="20"/>
        </w:rPr>
      </w:pPr>
    </w:p>
    <w:p w14:paraId="6F68DE58" w14:textId="77777777" w:rsidR="002C4666" w:rsidRPr="009F2B3B" w:rsidRDefault="002C4666" w:rsidP="002C4666">
      <w:pPr>
        <w:rPr>
          <w:b/>
        </w:rPr>
      </w:pPr>
      <w:r w:rsidRPr="009F2B3B">
        <w:rPr>
          <w:b/>
        </w:rPr>
        <w:t>The</w:t>
      </w:r>
      <w:r>
        <w:rPr>
          <w:b/>
        </w:rPr>
        <w:t xml:space="preserve"> RAN4</w:t>
      </w:r>
      <w:r w:rsidRPr="009F2B3B">
        <w:rPr>
          <w:b/>
        </w:rPr>
        <w:t xml:space="preserve"> response to LS in [2] in the context of R16 LTE </w:t>
      </w:r>
      <w:proofErr w:type="spellStart"/>
      <w:r w:rsidRPr="009F2B3B">
        <w:rPr>
          <w:b/>
        </w:rPr>
        <w:t>FeMob</w:t>
      </w:r>
      <w:proofErr w:type="spellEnd"/>
      <w:r w:rsidRPr="009F2B3B">
        <w:rPr>
          <w:b/>
        </w:rPr>
        <w:t xml:space="preserve"> can be considered as baseline. </w:t>
      </w:r>
    </w:p>
    <w:p w14:paraId="21CD56F6" w14:textId="77777777" w:rsidR="001A49B8" w:rsidRPr="00B15329" w:rsidRDefault="001A49B8" w:rsidP="001A49B8">
      <w:pPr>
        <w:pStyle w:val="EQ"/>
        <w:rPr>
          <w:b/>
          <w:lang w:val="en-US"/>
        </w:rPr>
      </w:pPr>
      <w:r w:rsidRPr="00B15329">
        <w:rPr>
          <w:b/>
        </w:rPr>
        <w:t>Observation 2. In LTE MBB HO, the interruption time is reduced from T</w:t>
      </w:r>
      <w:r w:rsidRPr="00B15329">
        <w:rPr>
          <w:b/>
          <w:position w:val="-6"/>
        </w:rPr>
        <w:t>interrupt</w:t>
      </w:r>
      <w:r w:rsidRPr="00B15329">
        <w:rPr>
          <w:b/>
        </w:rPr>
        <w:t xml:space="preserve"> = T</w:t>
      </w:r>
      <w:r w:rsidRPr="00B15329">
        <w:rPr>
          <w:b/>
          <w:vertAlign w:val="subscript"/>
        </w:rPr>
        <w:t>search</w:t>
      </w:r>
      <w:r w:rsidRPr="00B15329">
        <w:rPr>
          <w:b/>
        </w:rPr>
        <w:t xml:space="preserve"> + T</w:t>
      </w:r>
      <w:r w:rsidRPr="00B15329">
        <w:rPr>
          <w:b/>
          <w:vertAlign w:val="subscript"/>
        </w:rPr>
        <w:t>IU</w:t>
      </w:r>
      <w:r w:rsidRPr="00B15329">
        <w:rPr>
          <w:b/>
        </w:rPr>
        <w:t xml:space="preserve"> + 20 ms to T</w:t>
      </w:r>
      <w:r w:rsidRPr="00B15329">
        <w:rPr>
          <w:b/>
          <w:position w:val="-6"/>
        </w:rPr>
        <w:t>interrupt</w:t>
      </w:r>
      <w:r w:rsidRPr="00B15329">
        <w:rPr>
          <w:b/>
        </w:rPr>
        <w:t xml:space="preserve"> =  T</w:t>
      </w:r>
      <w:r w:rsidRPr="00B15329">
        <w:rPr>
          <w:b/>
          <w:vertAlign w:val="subscript"/>
        </w:rPr>
        <w:t>IU</w:t>
      </w:r>
      <w:r w:rsidRPr="00B15329">
        <w:rPr>
          <w:b/>
        </w:rPr>
        <w:t xml:space="preserve"> + 5 ms by UE using its secondary Rx chain to acquire and synchronize with target cell while maintaining connectivity with source cell. MBB in LTE is limited to synchronous intra-frequency scenario. </w:t>
      </w:r>
    </w:p>
    <w:p w14:paraId="57E319A8" w14:textId="77777777" w:rsidR="002B0A94" w:rsidRPr="00EE2C4D" w:rsidRDefault="002B0A94" w:rsidP="002B0A94">
      <w:pPr>
        <w:rPr>
          <w:b/>
        </w:rPr>
      </w:pPr>
      <w:r w:rsidRPr="00EE2C4D">
        <w:rPr>
          <w:b/>
        </w:rPr>
        <w:t xml:space="preserve">Proposal 2. R16 NR mobility enhancement </w:t>
      </w:r>
      <w:r>
        <w:rPr>
          <w:b/>
        </w:rPr>
        <w:t>to at least include</w:t>
      </w:r>
      <w:r w:rsidRPr="00EE2C4D">
        <w:rPr>
          <w:b/>
        </w:rPr>
        <w:t xml:space="preserve"> MBB </w:t>
      </w:r>
      <w:r>
        <w:rPr>
          <w:b/>
        </w:rPr>
        <w:t>in</w:t>
      </w:r>
      <w:r w:rsidRPr="00EE2C4D">
        <w:rPr>
          <w:b/>
        </w:rPr>
        <w:t xml:space="preserve"> synchronous intra-frequency</w:t>
      </w:r>
      <w:r>
        <w:rPr>
          <w:b/>
        </w:rPr>
        <w:t xml:space="preserve"> as in LTE and can include more scenarios</w:t>
      </w:r>
      <w:r w:rsidRPr="00EE2C4D">
        <w:rPr>
          <w:b/>
        </w:rPr>
        <w:t xml:space="preserve"> by relying on UE capabilities for simultaneous connectivity to source and target cells (</w:t>
      </w:r>
      <w:proofErr w:type="spellStart"/>
      <w:r w:rsidRPr="00EE2C4D">
        <w:rPr>
          <w:b/>
        </w:rPr>
        <w:t>e.g</w:t>
      </w:r>
      <w:proofErr w:type="spellEnd"/>
      <w:r w:rsidRPr="00EE2C4D">
        <w:rPr>
          <w:b/>
        </w:rPr>
        <w:t>, DLCA</w:t>
      </w:r>
      <w:r>
        <w:rPr>
          <w:b/>
        </w:rPr>
        <w:t xml:space="preserve"> capability</w:t>
      </w:r>
      <w:r w:rsidRPr="00EE2C4D">
        <w:rPr>
          <w:b/>
        </w:rPr>
        <w:t xml:space="preserve">) and improving robustness. </w:t>
      </w:r>
    </w:p>
    <w:p w14:paraId="6E4FCF90" w14:textId="77777777" w:rsidR="002B0A94" w:rsidRPr="009E4C3A" w:rsidRDefault="002B0A94" w:rsidP="002B0A94">
      <w:pPr>
        <w:rPr>
          <w:b/>
        </w:rPr>
      </w:pPr>
      <w:r w:rsidRPr="009E4C3A">
        <w:rPr>
          <w:b/>
        </w:rPr>
        <w:t xml:space="preserve">Observation 3. Not all devices can support dual Tx/Rx. </w:t>
      </w:r>
      <w:r>
        <w:rPr>
          <w:b/>
        </w:rPr>
        <w:t>Even for a UE that supports dual Tx/Rx</w:t>
      </w:r>
      <w:r w:rsidRPr="009E4C3A">
        <w:rPr>
          <w:b/>
        </w:rPr>
        <w:t xml:space="preserve">, simultaneous connectivity to source and target cells may not be possible due to incompatible RF band combinations that </w:t>
      </w:r>
      <w:r>
        <w:rPr>
          <w:b/>
        </w:rPr>
        <w:t>it</w:t>
      </w:r>
      <w:r w:rsidRPr="009E4C3A">
        <w:rPr>
          <w:b/>
        </w:rPr>
        <w:t xml:space="preserve"> can support. Furthermore, simultaneous Tx to source and target cells may necessitate power sharing</w:t>
      </w:r>
      <w:r>
        <w:rPr>
          <w:b/>
        </w:rPr>
        <w:t>/capping</w:t>
      </w:r>
      <w:r w:rsidRPr="009E4C3A">
        <w:rPr>
          <w:b/>
        </w:rPr>
        <w:t xml:space="preserve"> among the two uplinks. </w:t>
      </w:r>
    </w:p>
    <w:p w14:paraId="5D540978" w14:textId="132433C4" w:rsidR="001A49B8" w:rsidRDefault="001A49B8" w:rsidP="001A49B8">
      <w:pPr>
        <w:pStyle w:val="Caption"/>
      </w:pPr>
      <w:r>
        <w:rPr>
          <w:lang w:val="en-US"/>
        </w:rPr>
        <w:t xml:space="preserve">Observation 4. </w:t>
      </w:r>
      <w:r w:rsidRPr="00F91056">
        <w:t xml:space="preserve">UL/DL </w:t>
      </w:r>
      <w:r>
        <w:t>m</w:t>
      </w:r>
      <w:r w:rsidRPr="00F91056">
        <w:t xml:space="preserve">obility interruption time &gt;0ms does not always result in </w:t>
      </w:r>
      <w:r>
        <w:t>s</w:t>
      </w:r>
      <w:r w:rsidRPr="00F91056">
        <w:t xml:space="preserve">ervice </w:t>
      </w:r>
      <w:r>
        <w:t>interruption for the user</w:t>
      </w:r>
      <w:r w:rsidRPr="00F91056">
        <w:t>.</w:t>
      </w:r>
    </w:p>
    <w:p w14:paraId="0D9B98F3" w14:textId="77777777" w:rsidR="002B0A94" w:rsidRDefault="002B0A94" w:rsidP="002B0A94">
      <w:pPr>
        <w:pStyle w:val="Caption"/>
        <w:rPr>
          <w:b w:val="0"/>
          <w:i/>
        </w:rPr>
      </w:pPr>
      <w:r w:rsidRPr="006106BF">
        <w:t xml:space="preserve">Proposal 3. RAN4 to </w:t>
      </w:r>
      <w:r>
        <w:t>discuss whether MBB HO should be supported for the HO scenarios where the UE cannot support simultaneous Tx and the UL mobility interruption time is &gt;0ms.</w:t>
      </w:r>
    </w:p>
    <w:p w14:paraId="261F1A70" w14:textId="3FF61927" w:rsidR="001A49B8" w:rsidRPr="008E2184" w:rsidRDefault="001A49B8" w:rsidP="001A49B8">
      <w:pPr>
        <w:rPr>
          <w:rFonts w:cs="v4.2.0"/>
          <w:b/>
          <w:lang w:eastAsia="zh-CN"/>
        </w:rPr>
      </w:pPr>
      <w:r w:rsidRPr="008E2184">
        <w:rPr>
          <w:rFonts w:cs="v4.2.0"/>
          <w:b/>
          <w:lang w:eastAsia="zh-CN"/>
        </w:rPr>
        <w:lastRenderedPageBreak/>
        <w:t xml:space="preserve">Observation </w:t>
      </w:r>
      <w:r w:rsidR="002B0A94">
        <w:rPr>
          <w:rFonts w:cs="v4.2.0"/>
          <w:b/>
          <w:lang w:eastAsia="zh-CN"/>
        </w:rPr>
        <w:t>5</w:t>
      </w:r>
      <w:r w:rsidRPr="008E2184">
        <w:rPr>
          <w:rFonts w:cs="v4.2.0"/>
          <w:b/>
          <w:lang w:eastAsia="zh-CN"/>
        </w:rPr>
        <w:t xml:space="preserve">. RACH-less HO eliminates the interruption required to access the target cell by sending the TA of the target cell in HO command </w:t>
      </w:r>
      <w:proofErr w:type="gramStart"/>
      <w:r w:rsidRPr="008E2184">
        <w:rPr>
          <w:rFonts w:cs="v4.2.0"/>
          <w:b/>
          <w:lang w:eastAsia="zh-CN"/>
        </w:rPr>
        <w:t>and also</w:t>
      </w:r>
      <w:proofErr w:type="gramEnd"/>
      <w:r w:rsidRPr="008E2184">
        <w:rPr>
          <w:rFonts w:cs="v4.2.0"/>
          <w:b/>
          <w:lang w:eastAsia="zh-CN"/>
        </w:rPr>
        <w:t xml:space="preserve"> possibly configuring UE with pre-allocated resources in the target cell. Current LTE RACH-less solution is limited to synchronous intra-frequency with same TA (or zero TA) between source and target cells. </w:t>
      </w:r>
    </w:p>
    <w:p w14:paraId="19092D12" w14:textId="4562DB60" w:rsidR="001A49B8" w:rsidRPr="00783AF7" w:rsidRDefault="001A49B8" w:rsidP="001A49B8">
      <w:pPr>
        <w:rPr>
          <w:b/>
          <w:lang w:val="en-US"/>
        </w:rPr>
      </w:pPr>
      <w:r w:rsidRPr="00783AF7">
        <w:rPr>
          <w:b/>
          <w:lang w:val="en-US"/>
        </w:rPr>
        <w:t xml:space="preserve">Proposal </w:t>
      </w:r>
      <w:r w:rsidR="002B0A94">
        <w:rPr>
          <w:b/>
          <w:lang w:val="en-US"/>
        </w:rPr>
        <w:t>4</w:t>
      </w:r>
      <w:r w:rsidRPr="00783AF7">
        <w:rPr>
          <w:b/>
          <w:lang w:val="en-US"/>
        </w:rPr>
        <w:t>. Same RACH-less design principles as in LTE can be used for NR:</w:t>
      </w:r>
    </w:p>
    <w:p w14:paraId="1012CB75" w14:textId="77777777" w:rsidR="001A49B8" w:rsidRPr="00783AF7" w:rsidRDefault="001A49B8" w:rsidP="001A49B8">
      <w:pPr>
        <w:pStyle w:val="ListParagraph"/>
        <w:numPr>
          <w:ilvl w:val="0"/>
          <w:numId w:val="31"/>
        </w:numPr>
        <w:rPr>
          <w:b/>
          <w:sz w:val="20"/>
        </w:rPr>
      </w:pPr>
      <w:r w:rsidRPr="00783AF7">
        <w:rPr>
          <w:b/>
          <w:sz w:val="20"/>
        </w:rPr>
        <w:t>Pre-allocated UL grant configuration can be optionally sent in the RRC reconfiguration message</w:t>
      </w:r>
    </w:p>
    <w:p w14:paraId="3C13F8A8" w14:textId="77777777" w:rsidR="001A49B8" w:rsidRPr="00783AF7" w:rsidRDefault="001A49B8" w:rsidP="001A49B8">
      <w:pPr>
        <w:pStyle w:val="ListParagraph"/>
        <w:numPr>
          <w:ilvl w:val="0"/>
          <w:numId w:val="31"/>
        </w:numPr>
        <w:rPr>
          <w:b/>
          <w:sz w:val="20"/>
        </w:rPr>
      </w:pPr>
      <w:r w:rsidRPr="00783AF7">
        <w:rPr>
          <w:b/>
          <w:sz w:val="20"/>
        </w:rPr>
        <w:t>Pre-allocated UL grant configuration includes scheduling offset, interval, and number of HARQ processes for multiple candidate beams based on UE beam measurement information</w:t>
      </w:r>
    </w:p>
    <w:p w14:paraId="3FBE2568" w14:textId="6EB4C330" w:rsidR="002C4666" w:rsidRPr="009A7E81" w:rsidRDefault="001A49B8" w:rsidP="002C4666">
      <w:pPr>
        <w:pStyle w:val="ListParagraph"/>
        <w:numPr>
          <w:ilvl w:val="0"/>
          <w:numId w:val="31"/>
        </w:numPr>
        <w:rPr>
          <w:b/>
          <w:sz w:val="20"/>
        </w:rPr>
      </w:pPr>
      <w:r w:rsidRPr="00783AF7">
        <w:rPr>
          <w:b/>
          <w:sz w:val="20"/>
        </w:rPr>
        <w:t xml:space="preserve">UE can monitor PDCCH of target </w:t>
      </w:r>
      <w:proofErr w:type="spellStart"/>
      <w:r w:rsidRPr="00783AF7">
        <w:rPr>
          <w:b/>
          <w:sz w:val="20"/>
        </w:rPr>
        <w:t>gNB</w:t>
      </w:r>
      <w:proofErr w:type="spellEnd"/>
      <w:r w:rsidRPr="00783AF7">
        <w:rPr>
          <w:b/>
          <w:sz w:val="20"/>
        </w:rPr>
        <w:t xml:space="preserve"> for UL grant on multiple candidate beams when pre-allocated UL grant is not configured</w:t>
      </w:r>
    </w:p>
    <w:p w14:paraId="0C633F9D" w14:textId="77777777" w:rsidR="00797CE5" w:rsidRDefault="00797CE5" w:rsidP="006050F7">
      <w:pPr>
        <w:pStyle w:val="Heading1"/>
        <w:numPr>
          <w:ilvl w:val="0"/>
          <w:numId w:val="0"/>
        </w:numPr>
        <w:rPr>
          <w:lang w:val="en-US"/>
        </w:rPr>
      </w:pPr>
      <w:r>
        <w:rPr>
          <w:lang w:val="en-US"/>
        </w:rPr>
        <w:t>References</w:t>
      </w:r>
    </w:p>
    <w:p w14:paraId="42C8D945" w14:textId="7F5880C5" w:rsidR="0083468F" w:rsidRDefault="00E7044A" w:rsidP="0083468F">
      <w:r>
        <w:t xml:space="preserve">[1] </w:t>
      </w:r>
      <w:r w:rsidR="00AD6228">
        <w:t>RP-</w:t>
      </w:r>
      <w:r w:rsidR="0083468F">
        <w:t>181433</w:t>
      </w:r>
    </w:p>
    <w:p w14:paraId="015104B9" w14:textId="4B781F31" w:rsidR="005D0CF7" w:rsidRDefault="005D0CF7" w:rsidP="0083468F">
      <w:r>
        <w:t>[2] R2-1815706</w:t>
      </w:r>
    </w:p>
    <w:p w14:paraId="5A517B02" w14:textId="71669306" w:rsidR="005D0CF7" w:rsidRDefault="005D0CF7" w:rsidP="0083468F">
      <w:r>
        <w:t>[3] R4-1</w:t>
      </w:r>
      <w:r w:rsidR="004D1661">
        <w:t>900333</w:t>
      </w:r>
    </w:p>
    <w:p w14:paraId="6A9B5D98" w14:textId="27B0F65C" w:rsidR="00A20D2B" w:rsidRDefault="00292EDC" w:rsidP="00797CE5">
      <w:pPr>
        <w:rPr>
          <w:lang w:val="en-US"/>
        </w:rPr>
      </w:pPr>
      <w:r>
        <w:t>[4] TS 36.133</w:t>
      </w:r>
    </w:p>
    <w:sectPr w:rsidR="00A20D2B"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819B7" w14:textId="77777777" w:rsidR="00894923" w:rsidRDefault="00894923">
      <w:r>
        <w:separator/>
      </w:r>
    </w:p>
  </w:endnote>
  <w:endnote w:type="continuationSeparator" w:id="0">
    <w:p w14:paraId="3B667A4C" w14:textId="77777777" w:rsidR="00894923" w:rsidRDefault="0089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E411D4" w:rsidRDefault="00E41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E411D4" w:rsidRDefault="00E411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382A4" w14:textId="77777777" w:rsidR="00894923" w:rsidRDefault="00894923">
      <w:r>
        <w:separator/>
      </w:r>
    </w:p>
  </w:footnote>
  <w:footnote w:type="continuationSeparator" w:id="0">
    <w:p w14:paraId="72D28E01" w14:textId="77777777" w:rsidR="00894923" w:rsidRDefault="00894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397AA3"/>
    <w:multiLevelType w:val="hybridMultilevel"/>
    <w:tmpl w:val="42960130"/>
    <w:lvl w:ilvl="0" w:tplc="04090001">
      <w:start w:val="1"/>
      <w:numFmt w:val="bullet"/>
      <w:lvlText w:val=""/>
      <w:lvlJc w:val="left"/>
      <w:pPr>
        <w:ind w:left="720" w:hanging="360"/>
      </w:pPr>
      <w:rPr>
        <w:rFonts w:ascii="Symbol" w:hAnsi="Symbol" w:hint="default"/>
      </w:rPr>
    </w:lvl>
    <w:lvl w:ilvl="1" w:tplc="1130D452">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7A315E"/>
    <w:multiLevelType w:val="hybridMultilevel"/>
    <w:tmpl w:val="26F6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356F6A"/>
    <w:multiLevelType w:val="hybridMultilevel"/>
    <w:tmpl w:val="FE049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DA55B6"/>
    <w:multiLevelType w:val="hybridMultilevel"/>
    <w:tmpl w:val="CC9E80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DF441A4"/>
    <w:multiLevelType w:val="hybridMultilevel"/>
    <w:tmpl w:val="CA046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162C0"/>
    <w:multiLevelType w:val="hybridMultilevel"/>
    <w:tmpl w:val="54E2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B5F78"/>
    <w:multiLevelType w:val="hybridMultilevel"/>
    <w:tmpl w:val="6EE27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3DD7DD6"/>
    <w:multiLevelType w:val="hybridMultilevel"/>
    <w:tmpl w:val="ACE2D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31111"/>
    <w:multiLevelType w:val="hybridMultilevel"/>
    <w:tmpl w:val="BFB2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32DE3"/>
    <w:multiLevelType w:val="hybridMultilevel"/>
    <w:tmpl w:val="4862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95C4494"/>
    <w:multiLevelType w:val="hybridMultilevel"/>
    <w:tmpl w:val="6C78A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116"/>
        </w:tabs>
        <w:ind w:left="101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4D12F0"/>
    <w:multiLevelType w:val="hybridMultilevel"/>
    <w:tmpl w:val="77C06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6E08E7"/>
    <w:multiLevelType w:val="hybridMultilevel"/>
    <w:tmpl w:val="75D6F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3E6564"/>
    <w:multiLevelType w:val="hybridMultilevel"/>
    <w:tmpl w:val="0C6CC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44A16E2"/>
    <w:multiLevelType w:val="hybridMultilevel"/>
    <w:tmpl w:val="52087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681248"/>
    <w:multiLevelType w:val="hybridMultilevel"/>
    <w:tmpl w:val="095A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28"/>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
  </w:num>
  <w:num w:numId="8">
    <w:abstractNumId w:val="22"/>
  </w:num>
  <w:num w:numId="9">
    <w:abstractNumId w:val="7"/>
  </w:num>
  <w:num w:numId="10">
    <w:abstractNumId w:val="18"/>
  </w:num>
  <w:num w:numId="11">
    <w:abstractNumId w:val="9"/>
  </w:num>
  <w:num w:numId="12">
    <w:abstractNumId w:val="20"/>
  </w:num>
  <w:num w:numId="13">
    <w:abstractNumId w:val="23"/>
  </w:num>
  <w:num w:numId="14">
    <w:abstractNumId w:val="24"/>
  </w:num>
  <w:num w:numId="15">
    <w:abstractNumId w:val="29"/>
  </w:num>
  <w:num w:numId="16">
    <w:abstractNumId w:val="6"/>
  </w:num>
  <w:num w:numId="17">
    <w:abstractNumId w:val="27"/>
  </w:num>
  <w:num w:numId="18">
    <w:abstractNumId w:val="26"/>
  </w:num>
  <w:num w:numId="19">
    <w:abstractNumId w:val="21"/>
  </w:num>
  <w:num w:numId="20">
    <w:abstractNumId w:val="16"/>
  </w:num>
  <w:num w:numId="21">
    <w:abstractNumId w:val="5"/>
  </w:num>
  <w:num w:numId="22">
    <w:abstractNumId w:val="5"/>
  </w:num>
  <w:num w:numId="23">
    <w:abstractNumId w:val="10"/>
  </w:num>
  <w:num w:numId="24">
    <w:abstractNumId w:val="4"/>
  </w:num>
  <w:num w:numId="25">
    <w:abstractNumId w:val="17"/>
  </w:num>
  <w:num w:numId="26">
    <w:abstractNumId w:val="12"/>
  </w:num>
  <w:num w:numId="27">
    <w:abstractNumId w:val="8"/>
  </w:num>
  <w:num w:numId="28">
    <w:abstractNumId w:val="14"/>
  </w:num>
  <w:num w:numId="29">
    <w:abstractNumId w:val="11"/>
  </w:num>
  <w:num w:numId="30">
    <w:abstractNumId w:val="2"/>
  </w:num>
  <w:num w:numId="3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46"/>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452"/>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74"/>
    <w:rsid w:val="0002232D"/>
    <w:rsid w:val="000223E8"/>
    <w:rsid w:val="00022625"/>
    <w:rsid w:val="00022A0D"/>
    <w:rsid w:val="00022CCB"/>
    <w:rsid w:val="00023990"/>
    <w:rsid w:val="000239F5"/>
    <w:rsid w:val="00023AE6"/>
    <w:rsid w:val="00023C59"/>
    <w:rsid w:val="0002411A"/>
    <w:rsid w:val="00024216"/>
    <w:rsid w:val="00024518"/>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6BD"/>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3FE0"/>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5B5"/>
    <w:rsid w:val="000668FB"/>
    <w:rsid w:val="00066DC4"/>
    <w:rsid w:val="00066EC5"/>
    <w:rsid w:val="00066EFF"/>
    <w:rsid w:val="00067530"/>
    <w:rsid w:val="00067DB0"/>
    <w:rsid w:val="00070561"/>
    <w:rsid w:val="00070D86"/>
    <w:rsid w:val="00070ECC"/>
    <w:rsid w:val="00070F90"/>
    <w:rsid w:val="00071127"/>
    <w:rsid w:val="000713C1"/>
    <w:rsid w:val="0007156C"/>
    <w:rsid w:val="00071578"/>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29"/>
    <w:rsid w:val="0007706A"/>
    <w:rsid w:val="00077264"/>
    <w:rsid w:val="00077E79"/>
    <w:rsid w:val="00077FE0"/>
    <w:rsid w:val="00080433"/>
    <w:rsid w:val="00080501"/>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0D0"/>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170"/>
    <w:rsid w:val="00091B10"/>
    <w:rsid w:val="00091FCD"/>
    <w:rsid w:val="0009263B"/>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40C"/>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D65"/>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54"/>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B66"/>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63"/>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A94"/>
    <w:rsid w:val="000F2B64"/>
    <w:rsid w:val="000F2C30"/>
    <w:rsid w:val="000F2D59"/>
    <w:rsid w:val="000F33F8"/>
    <w:rsid w:val="000F3CD5"/>
    <w:rsid w:val="000F3F4F"/>
    <w:rsid w:val="000F52A8"/>
    <w:rsid w:val="000F531C"/>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8BC"/>
    <w:rsid w:val="00104C7B"/>
    <w:rsid w:val="00104EC3"/>
    <w:rsid w:val="0010522E"/>
    <w:rsid w:val="001057B9"/>
    <w:rsid w:val="00105D2B"/>
    <w:rsid w:val="0010635D"/>
    <w:rsid w:val="00106970"/>
    <w:rsid w:val="00106E80"/>
    <w:rsid w:val="001074E7"/>
    <w:rsid w:val="001075DD"/>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4CF3"/>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95C"/>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021"/>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0A1"/>
    <w:rsid w:val="001625AA"/>
    <w:rsid w:val="00162A3C"/>
    <w:rsid w:val="00162AD6"/>
    <w:rsid w:val="00162C83"/>
    <w:rsid w:val="00162E31"/>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02"/>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9B8"/>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C25"/>
    <w:rsid w:val="001B4D69"/>
    <w:rsid w:val="001B4DD5"/>
    <w:rsid w:val="001B5847"/>
    <w:rsid w:val="001B590B"/>
    <w:rsid w:val="001B61DE"/>
    <w:rsid w:val="001B66C2"/>
    <w:rsid w:val="001B674A"/>
    <w:rsid w:val="001B68A0"/>
    <w:rsid w:val="001B6982"/>
    <w:rsid w:val="001B6A05"/>
    <w:rsid w:val="001B6B77"/>
    <w:rsid w:val="001B7E76"/>
    <w:rsid w:val="001B7EC6"/>
    <w:rsid w:val="001B7EF9"/>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AB6"/>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4CDE"/>
    <w:rsid w:val="001E537A"/>
    <w:rsid w:val="001E57E7"/>
    <w:rsid w:val="001E584A"/>
    <w:rsid w:val="001E5958"/>
    <w:rsid w:val="001E5994"/>
    <w:rsid w:val="001E5B7F"/>
    <w:rsid w:val="001E6058"/>
    <w:rsid w:val="001E614D"/>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3D0"/>
    <w:rsid w:val="001F77DB"/>
    <w:rsid w:val="001F7827"/>
    <w:rsid w:val="001F786D"/>
    <w:rsid w:val="001F7D63"/>
    <w:rsid w:val="0020025E"/>
    <w:rsid w:val="00200D15"/>
    <w:rsid w:val="00200E52"/>
    <w:rsid w:val="00200E56"/>
    <w:rsid w:val="00200EFC"/>
    <w:rsid w:val="0020165E"/>
    <w:rsid w:val="002019FF"/>
    <w:rsid w:val="00201CA6"/>
    <w:rsid w:val="00201CB0"/>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3E74"/>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B0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C3C"/>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DE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EDC"/>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CE5"/>
    <w:rsid w:val="002A6EC3"/>
    <w:rsid w:val="002A6F0D"/>
    <w:rsid w:val="002A7425"/>
    <w:rsid w:val="002B0225"/>
    <w:rsid w:val="002B02CB"/>
    <w:rsid w:val="002B04DD"/>
    <w:rsid w:val="002B05C7"/>
    <w:rsid w:val="002B0745"/>
    <w:rsid w:val="002B09CD"/>
    <w:rsid w:val="002B0A10"/>
    <w:rsid w:val="002B0A94"/>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66"/>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89A"/>
    <w:rsid w:val="002C7E1C"/>
    <w:rsid w:val="002D00A3"/>
    <w:rsid w:val="002D087B"/>
    <w:rsid w:val="002D0923"/>
    <w:rsid w:val="002D0BCE"/>
    <w:rsid w:val="002D0C59"/>
    <w:rsid w:val="002D0C83"/>
    <w:rsid w:val="002D0C99"/>
    <w:rsid w:val="002D0E54"/>
    <w:rsid w:val="002D154D"/>
    <w:rsid w:val="002D1974"/>
    <w:rsid w:val="002D1B5F"/>
    <w:rsid w:val="002D1C44"/>
    <w:rsid w:val="002D1E2E"/>
    <w:rsid w:val="002D282D"/>
    <w:rsid w:val="002D2956"/>
    <w:rsid w:val="002D2ADE"/>
    <w:rsid w:val="002D2F41"/>
    <w:rsid w:val="002D2F64"/>
    <w:rsid w:val="002D34E6"/>
    <w:rsid w:val="002D35F7"/>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A6A"/>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4F2C"/>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B8"/>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BB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2F5"/>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A3A"/>
    <w:rsid w:val="00372E31"/>
    <w:rsid w:val="00373006"/>
    <w:rsid w:val="00373574"/>
    <w:rsid w:val="00373582"/>
    <w:rsid w:val="00373D7E"/>
    <w:rsid w:val="00373F41"/>
    <w:rsid w:val="0037459C"/>
    <w:rsid w:val="003745A3"/>
    <w:rsid w:val="003746AC"/>
    <w:rsid w:val="00374AC2"/>
    <w:rsid w:val="00374E69"/>
    <w:rsid w:val="0037510C"/>
    <w:rsid w:val="00375737"/>
    <w:rsid w:val="00375A91"/>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8F5"/>
    <w:rsid w:val="003A09C3"/>
    <w:rsid w:val="003A0B43"/>
    <w:rsid w:val="003A0BC4"/>
    <w:rsid w:val="003A0E0D"/>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4A7"/>
    <w:rsid w:val="003B1B4B"/>
    <w:rsid w:val="003B1F95"/>
    <w:rsid w:val="003B2506"/>
    <w:rsid w:val="003B2540"/>
    <w:rsid w:val="003B2729"/>
    <w:rsid w:val="003B2ECD"/>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5E62"/>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0B0"/>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98F"/>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075"/>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67E"/>
    <w:rsid w:val="00465950"/>
    <w:rsid w:val="00465A70"/>
    <w:rsid w:val="00465ACF"/>
    <w:rsid w:val="00465B7B"/>
    <w:rsid w:val="00465D97"/>
    <w:rsid w:val="00465E11"/>
    <w:rsid w:val="00465F0B"/>
    <w:rsid w:val="00466A61"/>
    <w:rsid w:val="00466B43"/>
    <w:rsid w:val="00466DA4"/>
    <w:rsid w:val="0046706F"/>
    <w:rsid w:val="004672D9"/>
    <w:rsid w:val="004672F1"/>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78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8C9"/>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486"/>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661"/>
    <w:rsid w:val="004D174D"/>
    <w:rsid w:val="004D1955"/>
    <w:rsid w:val="004D1990"/>
    <w:rsid w:val="004D229E"/>
    <w:rsid w:val="004D230C"/>
    <w:rsid w:val="004D25F5"/>
    <w:rsid w:val="004D2677"/>
    <w:rsid w:val="004D338B"/>
    <w:rsid w:val="004D33BA"/>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6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6EDA"/>
    <w:rsid w:val="004E7064"/>
    <w:rsid w:val="004E78C8"/>
    <w:rsid w:val="004E7940"/>
    <w:rsid w:val="004E7B91"/>
    <w:rsid w:val="004F0795"/>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D17"/>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29"/>
    <w:rsid w:val="00515E37"/>
    <w:rsid w:val="00515FF1"/>
    <w:rsid w:val="0051612C"/>
    <w:rsid w:val="0051638A"/>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9BC"/>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7E9"/>
    <w:rsid w:val="00550C0E"/>
    <w:rsid w:val="0055101E"/>
    <w:rsid w:val="00551747"/>
    <w:rsid w:val="0055176A"/>
    <w:rsid w:val="00551AE1"/>
    <w:rsid w:val="00551CD9"/>
    <w:rsid w:val="00551ED2"/>
    <w:rsid w:val="00551FCA"/>
    <w:rsid w:val="00552C6C"/>
    <w:rsid w:val="005536FE"/>
    <w:rsid w:val="00553816"/>
    <w:rsid w:val="0055397B"/>
    <w:rsid w:val="00553AE1"/>
    <w:rsid w:val="00553BBD"/>
    <w:rsid w:val="005540AB"/>
    <w:rsid w:val="005541F1"/>
    <w:rsid w:val="00554B68"/>
    <w:rsid w:val="00554C5E"/>
    <w:rsid w:val="00554F48"/>
    <w:rsid w:val="0055503E"/>
    <w:rsid w:val="0055522B"/>
    <w:rsid w:val="005555C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F41"/>
    <w:rsid w:val="00564083"/>
    <w:rsid w:val="00564095"/>
    <w:rsid w:val="005640DC"/>
    <w:rsid w:val="0056450D"/>
    <w:rsid w:val="00564818"/>
    <w:rsid w:val="00564BF2"/>
    <w:rsid w:val="00564CCF"/>
    <w:rsid w:val="0056513B"/>
    <w:rsid w:val="005653EF"/>
    <w:rsid w:val="0056569E"/>
    <w:rsid w:val="00565866"/>
    <w:rsid w:val="00565DE4"/>
    <w:rsid w:val="00566058"/>
    <w:rsid w:val="005662DA"/>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143"/>
    <w:rsid w:val="0058025A"/>
    <w:rsid w:val="0058034C"/>
    <w:rsid w:val="00580A65"/>
    <w:rsid w:val="00580B06"/>
    <w:rsid w:val="00580CE5"/>
    <w:rsid w:val="0058123B"/>
    <w:rsid w:val="005815C0"/>
    <w:rsid w:val="00581610"/>
    <w:rsid w:val="005820A9"/>
    <w:rsid w:val="005820FE"/>
    <w:rsid w:val="00582107"/>
    <w:rsid w:val="00582243"/>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0AD"/>
    <w:rsid w:val="005B03E7"/>
    <w:rsid w:val="005B0860"/>
    <w:rsid w:val="005B0AF1"/>
    <w:rsid w:val="005B0D7B"/>
    <w:rsid w:val="005B192E"/>
    <w:rsid w:val="005B21B5"/>
    <w:rsid w:val="005B26FD"/>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CF7"/>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A42"/>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6787"/>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6BF"/>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0FD"/>
    <w:rsid w:val="0062293E"/>
    <w:rsid w:val="00622D1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08"/>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4EFA"/>
    <w:rsid w:val="006352DC"/>
    <w:rsid w:val="00635564"/>
    <w:rsid w:val="006358AE"/>
    <w:rsid w:val="00635924"/>
    <w:rsid w:val="0063592D"/>
    <w:rsid w:val="00635B05"/>
    <w:rsid w:val="00635B23"/>
    <w:rsid w:val="00635D35"/>
    <w:rsid w:val="00635DFA"/>
    <w:rsid w:val="00635E06"/>
    <w:rsid w:val="00635FF3"/>
    <w:rsid w:val="00636784"/>
    <w:rsid w:val="006367FE"/>
    <w:rsid w:val="00636C9D"/>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135"/>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E78"/>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A55"/>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3FDB"/>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762"/>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4BF8"/>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874"/>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4B88"/>
    <w:rsid w:val="007650BF"/>
    <w:rsid w:val="007656A9"/>
    <w:rsid w:val="00765749"/>
    <w:rsid w:val="007660A7"/>
    <w:rsid w:val="007660CE"/>
    <w:rsid w:val="007663F2"/>
    <w:rsid w:val="00766454"/>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7DB"/>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3AF7"/>
    <w:rsid w:val="00783AF8"/>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0EA"/>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2E"/>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93"/>
    <w:rsid w:val="007B70EB"/>
    <w:rsid w:val="007B77F7"/>
    <w:rsid w:val="007B7929"/>
    <w:rsid w:val="007B79CB"/>
    <w:rsid w:val="007B7F42"/>
    <w:rsid w:val="007C0088"/>
    <w:rsid w:val="007C051D"/>
    <w:rsid w:val="007C1008"/>
    <w:rsid w:val="007C1173"/>
    <w:rsid w:val="007C118E"/>
    <w:rsid w:val="007C12C6"/>
    <w:rsid w:val="007C134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29E"/>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321"/>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A1E"/>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D48"/>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25B"/>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68F"/>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B6C"/>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5F82"/>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923"/>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72"/>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23F"/>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184"/>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DA"/>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3C6"/>
    <w:rsid w:val="009115EC"/>
    <w:rsid w:val="00911EB5"/>
    <w:rsid w:val="00912040"/>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731"/>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503"/>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A9A"/>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093"/>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AC4"/>
    <w:rsid w:val="00985DC6"/>
    <w:rsid w:val="0098653C"/>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1F2"/>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E81"/>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0F6"/>
    <w:rsid w:val="009C4147"/>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AA0"/>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7BC"/>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4C3A"/>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2B3B"/>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E0B"/>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CBE"/>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6F79"/>
    <w:rsid w:val="00A17013"/>
    <w:rsid w:val="00A170D3"/>
    <w:rsid w:val="00A1737D"/>
    <w:rsid w:val="00A179C1"/>
    <w:rsid w:val="00A17CE5"/>
    <w:rsid w:val="00A2032F"/>
    <w:rsid w:val="00A20617"/>
    <w:rsid w:val="00A20D28"/>
    <w:rsid w:val="00A20D2B"/>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5FC"/>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715"/>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2F23"/>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88E"/>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0C6"/>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6B6"/>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228"/>
    <w:rsid w:val="00AD63A5"/>
    <w:rsid w:val="00AD63BB"/>
    <w:rsid w:val="00AD693F"/>
    <w:rsid w:val="00AD71E4"/>
    <w:rsid w:val="00AD7697"/>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3FD"/>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6CE"/>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329"/>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544"/>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2F6"/>
    <w:rsid w:val="00B545F3"/>
    <w:rsid w:val="00B5471A"/>
    <w:rsid w:val="00B54954"/>
    <w:rsid w:val="00B54AFF"/>
    <w:rsid w:val="00B54D93"/>
    <w:rsid w:val="00B559FA"/>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A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5F05"/>
    <w:rsid w:val="00B75FEA"/>
    <w:rsid w:val="00B761B3"/>
    <w:rsid w:val="00B761EB"/>
    <w:rsid w:val="00B763D4"/>
    <w:rsid w:val="00B76411"/>
    <w:rsid w:val="00B7658D"/>
    <w:rsid w:val="00B768BC"/>
    <w:rsid w:val="00B76B55"/>
    <w:rsid w:val="00B76D54"/>
    <w:rsid w:val="00B77292"/>
    <w:rsid w:val="00B77413"/>
    <w:rsid w:val="00B774A6"/>
    <w:rsid w:val="00B7772E"/>
    <w:rsid w:val="00B777F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0D7"/>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3F8E"/>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FD8"/>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7B3"/>
    <w:rsid w:val="00C04BCC"/>
    <w:rsid w:val="00C04C74"/>
    <w:rsid w:val="00C05631"/>
    <w:rsid w:val="00C06234"/>
    <w:rsid w:val="00C06F5B"/>
    <w:rsid w:val="00C07075"/>
    <w:rsid w:val="00C07250"/>
    <w:rsid w:val="00C07549"/>
    <w:rsid w:val="00C07890"/>
    <w:rsid w:val="00C07C1F"/>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13"/>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1E50"/>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70B"/>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44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270"/>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4E9"/>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6966"/>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820"/>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A79"/>
    <w:rsid w:val="00CE6D07"/>
    <w:rsid w:val="00CE6DA3"/>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475"/>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1BD0"/>
    <w:rsid w:val="00D42322"/>
    <w:rsid w:val="00D42678"/>
    <w:rsid w:val="00D429CF"/>
    <w:rsid w:val="00D42BFA"/>
    <w:rsid w:val="00D42D39"/>
    <w:rsid w:val="00D432DF"/>
    <w:rsid w:val="00D43364"/>
    <w:rsid w:val="00D433AA"/>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17EB"/>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2CB"/>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21C"/>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B7E"/>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7DC"/>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4E4E"/>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9D9"/>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6CB5"/>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4C6E"/>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0E2"/>
    <w:rsid w:val="00E340F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1D4"/>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8D6"/>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7FD"/>
    <w:rsid w:val="00E66E90"/>
    <w:rsid w:val="00E66FB9"/>
    <w:rsid w:val="00E673D6"/>
    <w:rsid w:val="00E6749F"/>
    <w:rsid w:val="00E67AAC"/>
    <w:rsid w:val="00E67EEB"/>
    <w:rsid w:val="00E703F4"/>
    <w:rsid w:val="00E7044A"/>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361"/>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4D0"/>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1C"/>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C4D"/>
    <w:rsid w:val="00EE2E8F"/>
    <w:rsid w:val="00EE2ED9"/>
    <w:rsid w:val="00EE3342"/>
    <w:rsid w:val="00EE38E7"/>
    <w:rsid w:val="00EE3FD2"/>
    <w:rsid w:val="00EE496E"/>
    <w:rsid w:val="00EE49AF"/>
    <w:rsid w:val="00EE52C8"/>
    <w:rsid w:val="00EE598E"/>
    <w:rsid w:val="00EE5A0B"/>
    <w:rsid w:val="00EE5A1C"/>
    <w:rsid w:val="00EE5AB7"/>
    <w:rsid w:val="00EE622E"/>
    <w:rsid w:val="00EE6630"/>
    <w:rsid w:val="00EE6981"/>
    <w:rsid w:val="00EE6A43"/>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0AF"/>
    <w:rsid w:val="00EF324F"/>
    <w:rsid w:val="00EF349D"/>
    <w:rsid w:val="00EF351D"/>
    <w:rsid w:val="00EF366C"/>
    <w:rsid w:val="00EF39BE"/>
    <w:rsid w:val="00EF3C32"/>
    <w:rsid w:val="00EF3D27"/>
    <w:rsid w:val="00EF43C3"/>
    <w:rsid w:val="00EF43EA"/>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4F19"/>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55"/>
    <w:rsid w:val="00F1157A"/>
    <w:rsid w:val="00F117A6"/>
    <w:rsid w:val="00F119E6"/>
    <w:rsid w:val="00F11C99"/>
    <w:rsid w:val="00F12617"/>
    <w:rsid w:val="00F12889"/>
    <w:rsid w:val="00F12A12"/>
    <w:rsid w:val="00F12DB8"/>
    <w:rsid w:val="00F12E37"/>
    <w:rsid w:val="00F12FCC"/>
    <w:rsid w:val="00F13277"/>
    <w:rsid w:val="00F13608"/>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44"/>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84C"/>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D3D"/>
    <w:rsid w:val="00F61EE5"/>
    <w:rsid w:val="00F627E9"/>
    <w:rsid w:val="00F62897"/>
    <w:rsid w:val="00F62B53"/>
    <w:rsid w:val="00F62C86"/>
    <w:rsid w:val="00F62C99"/>
    <w:rsid w:val="00F62CBF"/>
    <w:rsid w:val="00F63460"/>
    <w:rsid w:val="00F63964"/>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0EB"/>
    <w:rsid w:val="00F81415"/>
    <w:rsid w:val="00F815E0"/>
    <w:rsid w:val="00F81652"/>
    <w:rsid w:val="00F81697"/>
    <w:rsid w:val="00F81D31"/>
    <w:rsid w:val="00F82438"/>
    <w:rsid w:val="00F825CD"/>
    <w:rsid w:val="00F8277B"/>
    <w:rsid w:val="00F82851"/>
    <w:rsid w:val="00F828DD"/>
    <w:rsid w:val="00F828FC"/>
    <w:rsid w:val="00F82CA6"/>
    <w:rsid w:val="00F82FF2"/>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2AE"/>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B8D"/>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236"/>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D64"/>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B0D"/>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7B3"/>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10116"/>
        <w:tab w:val="num" w:pos="8226"/>
      </w:tabs>
      <w:spacing w:before="180"/>
      <w:ind w:left="8226"/>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Table Heading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1 Char,Caption Char Char1 Char,cap Char2,cap1,cap2,cap11,Légende-figure,Légende-figure Char,Beschrifubg,Beschriftung Char,label,cap11 Char,cap11 Char Char Char,captions,Beschriftung Char Char,cap3,cap4,cap5,cap6,cap7"/>
    <w:basedOn w:val="Normal"/>
    <w:next w:val="Normal"/>
    <w:link w:val="CaptionChar"/>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paragraph" w:customStyle="1" w:styleId="LGTdoc1">
    <w:name w:val="LGTdoc_제목1"/>
    <w:basedOn w:val="Normal"/>
    <w:link w:val="LGTdoc1Char"/>
    <w:rsid w:val="003D30B0"/>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3D30B0"/>
    <w:rPr>
      <w:rFonts w:ascii="Times New Roman" w:eastAsia="Batang" w:hAnsi="Times New Roman"/>
      <w:b/>
      <w:snapToGrid w:val="0"/>
      <w:sz w:val="28"/>
      <w:lang w:val="en-GB"/>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rsid w:val="004E6EDA"/>
    <w:rPr>
      <w:rFonts w:ascii="Times New Roman" w:hAnsi="Times New Roman"/>
      <w:b/>
      <w:lang w:val="en-GB" w:eastAsia="en-US"/>
    </w:rPr>
  </w:style>
  <w:style w:type="paragraph" w:customStyle="1" w:styleId="PropObs">
    <w:name w:val="PropObs"/>
    <w:basedOn w:val="Normal"/>
    <w:link w:val="PropObsChar"/>
    <w:qFormat/>
    <w:rsid w:val="00DE4E4E"/>
    <w:pPr>
      <w:numPr>
        <w:numId w:val="20"/>
      </w:numPr>
      <w:spacing w:after="0"/>
      <w:ind w:left="1134" w:hanging="1134"/>
      <w:jc w:val="both"/>
    </w:pPr>
    <w:rPr>
      <w:rFonts w:ascii="Calibri" w:hAnsi="Calibri"/>
      <w:b/>
      <w:lang w:eastAsia="sv-SE"/>
    </w:rPr>
  </w:style>
  <w:style w:type="character" w:customStyle="1" w:styleId="PropObsChar">
    <w:name w:val="PropObs Char"/>
    <w:link w:val="PropObs"/>
    <w:rsid w:val="00DE4E4E"/>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8546572">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4481952">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5090761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6940763">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78887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655126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2D5BD-D6F1-4720-AC10-164A48E64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856</TotalTime>
  <Pages>7</Pages>
  <Words>2529</Words>
  <Characters>14419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37</cp:revision>
  <cp:lastPrinted>2009-04-22T21:01:00Z</cp:lastPrinted>
  <dcterms:created xsi:type="dcterms:W3CDTF">2019-02-11T16:55:00Z</dcterms:created>
  <dcterms:modified xsi:type="dcterms:W3CDTF">2019-02-14T23:57:00Z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